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quotation-estimate"/>
    <w:p>
      <w:pPr>
        <w:pStyle w:val="Heading1"/>
      </w:pPr>
      <w:r>
        <w:t xml:space="preserve">QUOTATION ESTIMATE</w:t>
      </w:r>
    </w:p>
    <w:p>
      <w:pPr>
        <w:pStyle w:val="FirstParagraph"/>
      </w:pPr>
      <w:r>
        <w:t xml:space="preserve">Professional Petroleum Engineering Services — France Lyon Region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QE-2025-FR-LY-0047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GeoTech Engineering Consultants SARL, 12 Quai de Serbie, 69009 Lyon, France</w:t>
            </w:r>
          </w:p>
        </w:tc>
      </w:tr>
      <w:tr>
        <w:tc>
          <w:tcPr/>
          <w:p>
            <w:pPr>
              <w:pStyle w:val="Compact"/>
              <w:jc w:val="left"/>
            </w:pPr>
            <w:r>
              <w:t xml:space="preserve">Prepared For</w:t>
            </w:r>
          </w:p>
        </w:tc>
        <w:tc>
          <w:tcPr/>
          <w:p>
            <w:pPr>
              <w:pStyle w:val="Compact"/>
              <w:jc w:val="left"/>
            </w:pPr>
            <w:r>
              <w:t xml:space="preserve">Client Name / Company (France Lyon Operations Division)</w:t>
            </w:r>
          </w:p>
        </w:tc>
      </w:tr>
      <w:tr>
        <w:tc>
          <w:tcPr/>
          <w:p>
            <w:pPr>
              <w:pStyle w:val="Compact"/>
              <w:jc w:val="left"/>
            </w:pPr>
            <w:r>
              <w:t xml:space="preserve">Project Location</w:t>
            </w:r>
          </w:p>
        </w:tc>
        <w:tc>
          <w:tcPr/>
          <w:p>
            <w:pPr>
              <w:pStyle w:val="Compact"/>
              <w:jc w:val="left"/>
            </w:pPr>
            <w:r>
              <w:t xml:space="preserve">France Lyon &amp; surrounding Rhône-Alpes region</w:t>
            </w:r>
          </w:p>
        </w:tc>
      </w:tr>
      <w:tr>
        <w:tc>
          <w:tcPr/>
          <w:p>
            <w:pPr>
              <w:pStyle w:val="Compact"/>
              <w:jc w:val="left"/>
            </w:pPr>
            <w:r>
              <w:t xml:space="preserve">Currency</w:t>
            </w:r>
          </w:p>
        </w:tc>
        <w:tc>
          <w:tcPr/>
          <w:p>
            <w:pPr>
              <w:pStyle w:val="Compact"/>
              <w:jc w:val="left"/>
            </w:pPr>
            <w:r>
              <w:t xml:space="preserve">Euro (EUR)</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GeoTech Engineering Consultants SARL to provide a comprehensive and transparent financial breakdown for the engagement of a senior</w:t>
      </w:r>
      <w:r>
        <w:t xml:space="preserve"> </w:t>
      </w:r>
      <w:r>
        <w:t xml:space="preserve">Petroleum Engineer</w:t>
      </w:r>
      <w:r>
        <w:t xml:space="preserve"> </w:t>
      </w:r>
      <w:r>
        <w:t xml:space="preserve">to deliver specialized technical services within the</w:t>
      </w:r>
      <w:r>
        <w:t xml:space="preserve"> </w:t>
      </w:r>
      <w:r>
        <w:t xml:space="preserve">France Lyon</w:t>
      </w:r>
      <w:r>
        <w:t xml:space="preserve"> </w:t>
      </w:r>
      <w:r>
        <w:t xml:space="preserve">metropolitan area and the broader Rhône-Alpes industrial corridor. This document outlines the scope of professional services, associated costs, project timelines, and contractual terms governing the engagement. The</w:t>
      </w:r>
      <w:r>
        <w:t xml:space="preserve"> </w:t>
      </w:r>
      <w:r>
        <w:t xml:space="preserve">Quotation Estimate</w:t>
      </w:r>
      <w:r>
        <w:t xml:space="preserve"> </w:t>
      </w:r>
      <w:r>
        <w:t xml:space="preserve">is prepared in accordance with French commercial law (Code de commerce, Articles L441-1 et seq.) and applicable European Union regulations regarding professional services procurement.</w:t>
      </w:r>
    </w:p>
    <w:bookmarkEnd w:id="21"/>
    <w:bookmarkStart w:id="22" w:name="X172d1c808c4414fdba3465075e4be1d7d1ef344"/>
    <w:p>
      <w:pPr>
        <w:pStyle w:val="Heading2"/>
      </w:pPr>
      <w:r>
        <w:t xml:space="preserve">2. Scope of Work — Petroleum Engineer Services</w:t>
      </w:r>
    </w:p>
    <w:p>
      <w:pPr>
        <w:pStyle w:val="FirstParagraph"/>
      </w:pPr>
      <w:r>
        <w:t xml:space="preserve">The</w:t>
      </w:r>
      <w:r>
        <w:t xml:space="preserve"> </w:t>
      </w:r>
      <w:r>
        <w:t xml:space="preserve">Petroleum Engineer</w:t>
      </w:r>
      <w:r>
        <w:t xml:space="preserve"> </w:t>
      </w:r>
      <w:r>
        <w:t xml:space="preserve">engaged under this</w:t>
      </w:r>
      <w:r>
        <w:t xml:space="preserve"> </w:t>
      </w:r>
      <w:r>
        <w:t xml:space="preserve">Quotation Estimate</w:t>
      </w:r>
      <w:r>
        <w:t xml:space="preserve"> </w:t>
      </w:r>
      <w:r>
        <w:t xml:space="preserve">shall provide the following professional services tailored to the operational requirements of the client in</w:t>
      </w:r>
      <w:r>
        <w:t xml:space="preserve"> </w:t>
      </w:r>
      <w:r>
        <w:t xml:space="preserve">France Lyon</w:t>
      </w:r>
      <w:r>
        <w:t xml:space="preserve">:</w:t>
      </w:r>
    </w:p>
    <w:p>
      <w:pPr>
        <w:numPr>
          <w:ilvl w:val="0"/>
          <w:numId w:val="1001"/>
        </w:numPr>
        <w:pStyle w:val="Compact"/>
      </w:pPr>
      <w:r>
        <w:rPr>
          <w:bCs/>
          <w:b/>
        </w:rPr>
        <w:t xml:space="preserve">Reservoir Characterization &amp; Modeling:</w:t>
      </w:r>
      <w:r>
        <w:t xml:space="preserve"> </w:t>
      </w:r>
      <w:r>
        <w:t xml:space="preserve">Development and calibration of 3D geological and reservoir models for onshore and offshore hydrocarbon assets, incorporating seismic interpretation, well log analysis, and core data relevant to the geological formations identified in the France Lyon basin studies.</w:t>
      </w:r>
    </w:p>
    <w:p>
      <w:pPr>
        <w:numPr>
          <w:ilvl w:val="0"/>
          <w:numId w:val="1001"/>
        </w:numPr>
        <w:pStyle w:val="Compact"/>
      </w:pPr>
      <w:r>
        <w:rPr>
          <w:bCs/>
          <w:b/>
        </w:rPr>
        <w:t xml:space="preserve">Well Performance Analysis:</w:t>
      </w:r>
      <w:r>
        <w:t xml:space="preserve"> </w:t>
      </w:r>
      <w:r>
        <w:t xml:space="preserve">Comprehensive evaluation of existing well productivity, deliverability testing interpretation, and optimization of completion strategies to maximize recovery efficiency.</w:t>
      </w:r>
    </w:p>
    <w:p>
      <w:pPr>
        <w:numPr>
          <w:ilvl w:val="0"/>
          <w:numId w:val="1001"/>
        </w:numPr>
        <w:pStyle w:val="Compact"/>
      </w:pPr>
      <w:r>
        <w:rPr>
          <w:bCs/>
          <w:b/>
        </w:rPr>
        <w:t xml:space="preserve">Production Forecasting &amp; Decline Analysis:</w:t>
      </w:r>
      <w:r>
        <w:t xml:space="preserve"> </w:t>
      </w:r>
      <w:r>
        <w:t xml:space="preserve">Preparation of short-term and long-term production forecasts using rate transient analysis, material balance methods, and numerical simulation tools (Eclipse, tNavigator, or equivalent).</w:t>
      </w:r>
    </w:p>
    <w:p>
      <w:pPr>
        <w:numPr>
          <w:ilvl w:val="0"/>
          <w:numId w:val="1001"/>
        </w:numPr>
        <w:pStyle w:val="Compact"/>
      </w:pPr>
      <w:r>
        <w:rPr>
          <w:bCs/>
          <w:b/>
        </w:rPr>
        <w:t xml:space="preserve">Enhanced Oil Recovery (EOR) Feasibility:</w:t>
      </w:r>
      <w:r>
        <w:t xml:space="preserve"> </w:t>
      </w:r>
      <w:r>
        <w:t xml:space="preserve">Technical and economic assessment of potential EOR methods including water flooding optimization, gas injection, and thermal recovery processes applicable to the reservoir conditions in the France Lyon operational zone.</w:t>
      </w:r>
    </w:p>
    <w:p>
      <w:pPr>
        <w:numPr>
          <w:ilvl w:val="0"/>
          <w:numId w:val="1001"/>
        </w:numPr>
        <w:pStyle w:val="Compact"/>
      </w:pPr>
      <w:r>
        <w:rPr>
          <w:bCs/>
          <w:b/>
        </w:rPr>
        <w:t xml:space="preserve">Regulatory Compliance &amp; Reporting:</w:t>
      </w:r>
      <w:r>
        <w:t xml:space="preserve"> </w:t>
      </w:r>
      <w:r>
        <w:t xml:space="preserve">Preparation of technical documentation in compliance with the French Directorate General for Energy and Climate (DGEC) requirements, including environmental impact assessments and subsurface management plans mandated for operations in France Lyon.</w:t>
      </w:r>
    </w:p>
    <w:p>
      <w:pPr>
        <w:numPr>
          <w:ilvl w:val="0"/>
          <w:numId w:val="1001"/>
        </w:numPr>
        <w:pStyle w:val="Compact"/>
      </w:pPr>
      <w:r>
        <w:rPr>
          <w:bCs/>
          <w:b/>
        </w:rPr>
        <w:t xml:space="preserve">On-Site Technical Supervision:</w:t>
      </w:r>
      <w:r>
        <w:t xml:space="preserve"> </w:t>
      </w:r>
      <w:r>
        <w:t xml:space="preserve">Minimum 40 hours per month of on-site presence at the client’s facility in France Lyon for real-time monitoring, troubleshooting, and coordination with drilling and production teams.</w:t>
      </w:r>
    </w:p>
    <w:p>
      <w:pPr>
        <w:numPr>
          <w:ilvl w:val="0"/>
          <w:numId w:val="1001"/>
        </w:numPr>
        <w:pStyle w:val="Compact"/>
      </w:pPr>
      <w:r>
        <w:rPr>
          <w:bCs/>
          <w:b/>
        </w:rPr>
        <w:t xml:space="preserve">Training &amp; Knowledge Transfer:</w:t>
      </w:r>
      <w:r>
        <w:t xml:space="preserve"> </w:t>
      </w:r>
      <w:r>
        <w:t xml:space="preserve">Two (2) dedicated training sessions per quarter for the client’s in-house engineering staff, covering advanced petroleum engineering methodologies and best practices.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Petroleum Engineer — Professional Fee (on-site, France Lyon)</w:t>
            </w:r>
          </w:p>
        </w:tc>
        <w:tc>
          <w:tcPr/>
          <w:p>
            <w:pPr>
              <w:pStyle w:val="Compact"/>
              <w:jc w:val="left"/>
            </w:pPr>
            <w:r>
              <w:t xml:space="preserve">12 months</w:t>
            </w:r>
          </w:p>
        </w:tc>
        <w:tc>
          <w:tcPr/>
          <w:p>
            <w:pPr>
              <w:pStyle w:val="Compact"/>
              <w:jc w:val="left"/>
            </w:pPr>
            <w:r>
              <w:t xml:space="preserve">18,500 / month</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Reservoir Modeling &amp; Simulation Software License (annual)</w:t>
            </w:r>
          </w:p>
        </w:tc>
        <w:tc>
          <w:tcPr/>
          <w:p>
            <w:pPr>
              <w:pStyle w:val="Compact"/>
              <w:jc w:val="left"/>
            </w:pPr>
            <w:r>
              <w:t xml:space="preserve">1 year</w:t>
            </w:r>
          </w:p>
        </w:tc>
        <w:tc>
          <w:tcPr/>
          <w:p>
            <w:pPr>
              <w:pStyle w:val="Compact"/>
              <w:jc w:val="left"/>
            </w:pPr>
            <w:r>
              <w:t xml:space="preserve">45,000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Geological Data Acquisition &amp; Interpretation (France Lyon basin)</w:t>
            </w:r>
          </w:p>
        </w:tc>
        <w:tc>
          <w:tcPr/>
          <w:p>
            <w:pPr>
              <w:pStyle w:val="Compact"/>
              <w:jc w:val="left"/>
            </w:pPr>
            <w:r>
              <w:t xml:space="preserve">Lump sum</w:t>
            </w:r>
          </w:p>
        </w:tc>
        <w:tc>
          <w:tcPr/>
          <w:p>
            <w:pPr>
              <w:pStyle w:val="Compact"/>
              <w:jc w:val="left"/>
            </w:pPr>
            <w:r>
              <w:t xml:space="preserve">32,000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Regulatory Filing &amp; DGEC Compliance Documentation</w:t>
            </w:r>
          </w:p>
        </w:tc>
        <w:tc>
          <w:tcPr/>
          <w:p>
            <w:pPr>
              <w:pStyle w:val="Compact"/>
              <w:jc w:val="left"/>
            </w:pPr>
            <w:r>
              <w:t xml:space="preserve">Lump sum</w:t>
            </w:r>
          </w:p>
        </w:tc>
        <w:tc>
          <w:tcPr/>
          <w:p>
            <w:pPr>
              <w:pStyle w:val="Compact"/>
              <w:jc w:val="left"/>
            </w:pPr>
            <w:r>
              <w:t xml:space="preserve">12,500</w:t>
            </w:r>
          </w:p>
        </w:tc>
        <w:tc>
          <w:tcPr/>
          <w:p>
            <w:pPr>
              <w:pStyle w:val="Compact"/>
              <w:jc w:val="left"/>
            </w:pPr>
            <w:r>
              <w:t xml:space="preserve">12,500.00</w:t>
            </w:r>
          </w:p>
        </w:tc>
      </w:tr>
      <w:tr>
        <w:tc>
          <w:tcPr/>
          <w:p>
            <w:pPr>
              <w:pStyle w:val="Compact"/>
              <w:jc w:val="left"/>
            </w:pPr>
            <w:r>
              <w:t xml:space="preserve">05</w:t>
            </w:r>
          </w:p>
        </w:tc>
        <w:tc>
          <w:tcPr/>
          <w:p>
            <w:pPr>
              <w:pStyle w:val="Compact"/>
              <w:jc w:val="left"/>
            </w:pPr>
            <w:r>
              <w:t xml:space="preserve">Training &amp; Knowledge Transfer Sessions (4 sessions/year)</w:t>
            </w:r>
          </w:p>
        </w:tc>
        <w:tc>
          <w:tcPr/>
          <w:p>
            <w:pPr>
              <w:pStyle w:val="Compact"/>
              <w:jc w:val="left"/>
            </w:pPr>
            <w:r>
              <w:t xml:space="preserve">4 sessions</w:t>
            </w:r>
          </w:p>
        </w:tc>
        <w:tc>
          <w:tcPr/>
          <w:p>
            <w:pPr>
              <w:pStyle w:val="Compact"/>
              <w:jc w:val="left"/>
            </w:pPr>
            <w:r>
              <w:t xml:space="preserve">3,800 / session</w:t>
            </w:r>
          </w:p>
        </w:tc>
        <w:tc>
          <w:tcPr/>
          <w:p>
            <w:pPr>
              <w:pStyle w:val="Compact"/>
              <w:jc w:val="left"/>
            </w:pPr>
            <w:r>
              <w:t xml:space="preserve">15,200.00</w:t>
            </w:r>
          </w:p>
        </w:tc>
      </w:tr>
      <w:tr>
        <w:tc>
          <w:tcPr/>
          <w:p>
            <w:pPr>
              <w:pStyle w:val="Compact"/>
              <w:jc w:val="left"/>
            </w:pPr>
            <w:r>
              <w:t xml:space="preserve">06</w:t>
            </w:r>
          </w:p>
        </w:tc>
        <w:tc>
          <w:tcPr/>
          <w:p>
            <w:pPr>
              <w:pStyle w:val="Compact"/>
              <w:jc w:val="left"/>
            </w:pPr>
            <w:r>
              <w:t xml:space="preserve">Travel &amp; Local Transport within France Lyon &amp; Rhône-Alpes</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Project Management &amp; Administrative Overhead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34,110.00</w:t>
            </w:r>
          </w:p>
        </w:tc>
      </w:tr>
      <w:tr>
        <w:tc>
          <w:tcPr>
            <w:gridSpan w:val="4"/>
          </w:tcPr>
          <w:p>
            <w:pPr>
              <w:pStyle w:val="Compact"/>
              <w:jc w:val="left"/>
            </w:pPr>
            <w:r>
              <w:t xml:space="preserve">Subtotal (excl. VAT)</w:t>
            </w:r>
          </w:p>
        </w:tc>
        <w:tc>
          <w:tcPr/>
          <w:p>
            <w:pPr>
              <w:pStyle w:val="Compact"/>
              <w:jc w:val="left"/>
            </w:pPr>
            <w:r>
              <w:t xml:space="preserve">375,210.00</w:t>
            </w:r>
          </w:p>
        </w:tc>
      </w:tr>
      <w:tr>
        <w:tc>
          <w:tcPr>
            <w:gridSpan w:val="4"/>
          </w:tcPr>
          <w:p>
            <w:pPr>
              <w:pStyle w:val="Compact"/>
              <w:jc w:val="left"/>
            </w:pPr>
            <w:r>
              <w:t xml:space="preserve">VAT (TVA) — 20% (French standard rate)</w:t>
            </w:r>
          </w:p>
        </w:tc>
        <w:tc>
          <w:tcPr/>
          <w:p>
            <w:pPr>
              <w:pStyle w:val="Compact"/>
              <w:jc w:val="left"/>
            </w:pPr>
            <w:r>
              <w:t xml:space="preserve">75,042.00</w:t>
            </w:r>
          </w:p>
        </w:tc>
      </w:tr>
      <w:tr>
        <w:tc>
          <w:tcPr>
            <w:gridSpan w:val="4"/>
          </w:tcPr>
          <w:p>
            <w:pPr>
              <w:pStyle w:val="Compact"/>
              <w:jc w:val="left"/>
            </w:pPr>
            <w:r>
              <w:t xml:space="preserve">TOTAL AMOUNT DUE (EUR)</w:t>
            </w:r>
          </w:p>
        </w:tc>
        <w:tc>
          <w:tcPr/>
          <w:p>
            <w:pPr>
              <w:pStyle w:val="Compact"/>
              <w:jc w:val="left"/>
            </w:pPr>
            <w:r>
              <w:t xml:space="preserve">450,252.00</w:t>
            </w:r>
          </w:p>
        </w:tc>
      </w:tr>
    </w:tbl>
    <w:bookmarkEnd w:id="23"/>
    <w:bookmarkStart w:id="24" w:name="payment-terms"/>
    <w:p>
      <w:pPr>
        <w:pStyle w:val="Heading2"/>
      </w:pPr>
      <w:r>
        <w:t xml:space="preserve">4. Payment Terms</w:t>
      </w:r>
    </w:p>
    <w:p>
      <w:pPr>
        <w:pStyle w:val="FirstParagraph"/>
      </w:pPr>
      <w:r>
        <w:rPr>
          <w:bCs/>
          <w:b/>
        </w:rPr>
        <w:t xml:space="preserve">4.1</w:t>
      </w:r>
      <w:r>
        <w:t xml:space="preserve"> </w:t>
      </w:r>
      <w:r>
        <w:t xml:space="preserve">Payment shall be made in monthly installments of EUR 37,521.00 (inclusive of 20% French VAT), due within thirty (30) calendar days of the invoice date, by bank transfer to the account designated by GeoTech Engineering Consultants SARL, Lyon, France.</w:t>
      </w:r>
    </w:p>
    <w:p>
      <w:pPr>
        <w:pStyle w:val="BodyText"/>
      </w:pPr>
      <w:r>
        <w:rPr>
          <w:bCs/>
          <w:b/>
        </w:rPr>
        <w:t xml:space="preserve">4.2</w:t>
      </w:r>
      <w:r>
        <w:t xml:space="preserve"> </w:t>
      </w:r>
      <w:r>
        <w:t xml:space="preserve">A mobilization advance of 15% of the total</w:t>
      </w:r>
      <w:r>
        <w:t xml:space="preserve"> </w:t>
      </w:r>
      <w:r>
        <w:t xml:space="preserve">Quotation Estimate</w:t>
      </w:r>
      <w:r>
        <w:t xml:space="preserve"> </w:t>
      </w:r>
      <w:r>
        <w:t xml:space="preserve">value (EUR 67,537.80) shall be payable within ten (10) business days of contract signature to cover initial mobilization, software procurement, and data acquisition costs specific to the France Lyon project site.</w:t>
      </w:r>
    </w:p>
    <w:p>
      <w:pPr>
        <w:pStyle w:val="BodyText"/>
      </w:pPr>
      <w:r>
        <w:rPr>
          <w:bCs/>
          <w:b/>
        </w:rPr>
        <w:t xml:space="preserve">4.3</w:t>
      </w:r>
      <w:r>
        <w:t xml:space="preserve"> </w:t>
      </w:r>
      <w:r>
        <w:t xml:space="preserve">Late payments shall accrue interest at the rate prescribed by Article L441-10 of the French Commercial Code, currently set at three times the base rate of the European Central Bank.</w:t>
      </w:r>
    </w:p>
    <w:bookmarkEnd w:id="24"/>
    <w:bookmarkStart w:id="25" w:name="terms-conditions"/>
    <w:p>
      <w:pPr>
        <w:pStyle w:val="Heading2"/>
      </w:pPr>
      <w:r>
        <w:t xml:space="preserve">5. Terms &amp;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a period of ninety (90) days from the date of issue. Beyond this period, all rates and conditions are subject to revision based on prevailing market conditions in the France Lyon engineering services sector.</w:t>
      </w:r>
    </w:p>
    <w:p>
      <w:pPr>
        <w:pStyle w:val="BodyText"/>
      </w:pPr>
      <w:r>
        <w:rPr>
          <w:bCs/>
          <w:b/>
        </w:rPr>
        <w:t xml:space="preserve">5.2</w:t>
      </w:r>
      <w:r>
        <w:t xml:space="preserve"> </w:t>
      </w:r>
      <w:r>
        <w:t xml:space="preserve">The</w:t>
      </w:r>
      <w:r>
        <w:t xml:space="preserve"> </w:t>
      </w:r>
      <w:r>
        <w:t xml:space="preserve">Petroleum Engineer</w:t>
      </w:r>
      <w:r>
        <w:t xml:space="preserve"> </w:t>
      </w:r>
      <w:r>
        <w:t xml:space="preserve">assigned to this project shall hold a minimum of ten (10) years of professional experience in reservoir engineering, a recognized engineering degree (Diplôme d’Ingénieur or equivalent), and full professional indemnity insurance compliant with French and EU standards.</w:t>
      </w:r>
    </w:p>
    <w:p>
      <w:pPr>
        <w:pStyle w:val="BodyText"/>
      </w:pPr>
      <w:r>
        <w:rPr>
          <w:bCs/>
          <w:b/>
        </w:rPr>
        <w:t xml:space="preserve">5.3</w:t>
      </w:r>
      <w:r>
        <w:t xml:space="preserve"> </w:t>
      </w:r>
      <w:r>
        <w:t xml:space="preserve">All intellectual property, reports, models, and technical deliverables produced under this engagement shall become the exclusive property of the client upon full payment, subject to the</w:t>
      </w:r>
      <w:r>
        <w:t xml:space="preserve"> </w:t>
      </w:r>
      <w:r>
        <w:t xml:space="preserve">Petroleum Engineer</w:t>
      </w:r>
      <w:r>
        <w:t xml:space="preserve">’s right to reference the work in professional portfolios with prior written consent.</w:t>
      </w:r>
    </w:p>
    <w:p>
      <w:pPr>
        <w:pStyle w:val="BodyText"/>
      </w:pPr>
      <w:r>
        <w:rPr>
          <w:bCs/>
          <w:b/>
        </w:rPr>
        <w:t xml:space="preserve">5.4</w:t>
      </w:r>
      <w:r>
        <w:t xml:space="preserve"> </w:t>
      </w:r>
      <w:r>
        <w:t xml:space="preserve">Either party may terminate this agreement with sixty (60) days’ written notice. In the event of early termination, the client shall be liable for all services rendered up to the termination date plus a 10% completion penalty on the remaining contract value.</w:t>
      </w:r>
    </w:p>
    <w:p>
      <w:pPr>
        <w:pStyle w:val="BodyText"/>
      </w:pPr>
      <w:r>
        <w:rPr>
          <w:bCs/>
          <w:b/>
        </w:rPr>
        <w:t xml:space="preserve">5.5</w:t>
      </w:r>
      <w:r>
        <w:t xml:space="preserve"> </w:t>
      </w:r>
      <w:r>
        <w:t xml:space="preserve">This agreement shall be governed by and construed in accordance with the laws of the French Republic. Any disputes arising from this</w:t>
      </w:r>
      <w:r>
        <w:t xml:space="preserve"> </w:t>
      </w:r>
      <w:r>
        <w:t xml:space="preserve">Quotation Estimate</w:t>
      </w:r>
      <w:r>
        <w:t xml:space="preserve"> </w:t>
      </w:r>
      <w:r>
        <w:t xml:space="preserve">or the resulting contract shall be submitted to the exclusive jurisdiction of the Tribunal de Commerce de Lyon, France Lyon.</w:t>
      </w:r>
    </w:p>
    <w:p>
      <w:pPr>
        <w:pStyle w:val="BodyText"/>
      </w:pPr>
      <w:r>
        <w:rPr>
          <w:bCs/>
          <w:b/>
        </w:rPr>
        <w:t xml:space="preserve">5.6</w:t>
      </w:r>
      <w:r>
        <w:t xml:space="preserve"> </w:t>
      </w:r>
      <w:r>
        <w:t xml:space="preserve">The</w:t>
      </w:r>
      <w:r>
        <w:t xml:space="preserve"> </w:t>
      </w:r>
      <w:r>
        <w:t xml:space="preserve">Petroleum Engineer</w:t>
      </w:r>
      <w:r>
        <w:t xml:space="preserve"> </w:t>
      </w:r>
      <w:r>
        <w:t xml:space="preserve">shall comply with all applicable French labor laws, health and safety regulations (Code du travail), and environmental directives relevant to petroleum operations in the France Lyon region.</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GeoTech Engineering Consultants SARL to proceed with the engagement of the</w:t>
      </w:r>
      <w:r>
        <w:t xml:space="preserve"> </w:t>
      </w:r>
      <w:r>
        <w:t xml:space="preserve">Petroleum Engineer</w:t>
      </w:r>
      <w:r>
        <w:t xml:space="preserve"> </w:t>
      </w:r>
      <w:r>
        <w:t xml:space="preserve">for services to be delivered in</w:t>
      </w:r>
      <w:r>
        <w:t xml:space="preserve"> </w:t>
      </w:r>
      <w:r>
        <w:t xml:space="preserve">France Lyon</w:t>
      </w:r>
      <w:r>
        <w:t xml:space="preserve"> </w:t>
      </w:r>
      <w:r>
        <w:t xml:space="preserve">under the terms and conditions set forth herein.</w:t>
      </w:r>
    </w:p>
    <w:p>
      <w:pPr>
        <w:pStyle w:val="BodyText"/>
      </w:pPr>
      <w:r>
        <w:rPr>
          <w:bCs/>
          <w:b/>
        </w:rPr>
        <w:t xml:space="preserve">For GeoTech Engineering Consultants SARL</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Important Note:</w:t>
      </w:r>
      <w:r>
        <w:t xml:space="preserve"> </w:t>
      </w:r>
      <w:r>
        <w:t xml:space="preserve">This Quotation Estimate is a non-binding document until formally accepted in writing by both parties. All figures are quoted in Euros (EUR) and are subject to the French Value Added Tax (TVA) at the standard rate of 20%. This document is issued exclusively for the France Lyon project and may not be reproduced or distributed without prior written consent from GeoTech Engineering Consultants SARL. For any queries regarding this Quotation Estimate or the scope of Petroleum Engineer services, please contact our Lyon office at +33 4 72 00 00 00 or lyon@geotech-consultants.fr.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France Lyon</dc:title>
  <dc:creator/>
  <dc:language>en</dc:language>
  <cp:keywords/>
  <dcterms:created xsi:type="dcterms:W3CDTF">2026-10-10T02:32:31Z</dcterms:created>
  <dcterms:modified xsi:type="dcterms:W3CDTF">2026-10-10T02:32:31Z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