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Petroleum Engineer Services — Italy Naples Region</w:t>
      </w:r>
    </w:p>
    <w:bookmarkEnd w:id="20"/>
    <w:p>
      <w:pPr>
        <w:pStyle w:val="BodyText"/>
      </w:pPr>
      <w:r>
        <w:rPr>
          <w:bCs/>
          <w:b/>
        </w:rPr>
        <w:t xml:space="preserve">Quotation No.:</w:t>
      </w:r>
      <w:r>
        <w:t xml:space="preserve"> </w:t>
      </w:r>
      <w:r>
        <w:t xml:space="preserve">QTE-2025-NAP-0472</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Marco Esposito, P.E.</w:t>
      </w:r>
      <w:r>
        <w:br/>
      </w:r>
      <w:r>
        <w:rPr>
          <w:bCs/>
          <w:b/>
        </w:rPr>
        <w:t xml:space="preserve">Company:</w:t>
      </w:r>
      <w:r>
        <w:t xml:space="preserve"> </w:t>
      </w:r>
      <w:r>
        <w:t xml:space="preserve">GeoNapoli Energy Consulting S.r.l.</w:t>
      </w:r>
      <w:r>
        <w:br/>
      </w:r>
      <w:r>
        <w:rPr>
          <w:bCs/>
          <w:b/>
        </w:rPr>
        <w:t xml:space="preserve">Address:</w:t>
      </w:r>
      <w:r>
        <w:t xml:space="preserve"> </w:t>
      </w:r>
      <w:r>
        <w:t xml:space="preserve">Via Toledo 187, 80132 Naples, Italy</w:t>
      </w:r>
    </w:p>
    <w:p>
      <w:pPr>
        <w:pStyle w:val="BodyText"/>
      </w:pPr>
      <w:r>
        <w:rPr>
          <w:bCs/>
          <w:b/>
        </w:rPr>
        <w:t xml:space="preserve">Prepared For:</w:t>
      </w:r>
      <w:r>
        <w:t xml:space="preserve"> </w:t>
      </w:r>
      <w:r>
        <w:t xml:space="preserve">Enel Green Power S.p.A.</w:t>
      </w:r>
      <w:r>
        <w:br/>
      </w:r>
      <w:r>
        <w:rPr>
          <w:bCs/>
          <w:b/>
        </w:rPr>
        <w:t xml:space="preserve">Project Site:</w:t>
      </w:r>
      <w:r>
        <w:t xml:space="preserve"> </w:t>
      </w:r>
      <w:r>
        <w:t xml:space="preserve">Tyrrhenian Basin, Italy Naples Offshore</w:t>
      </w:r>
      <w:r>
        <w:br/>
      </w:r>
      <w:r>
        <w:rPr>
          <w:bCs/>
          <w:b/>
        </w:rPr>
        <w:t xml:space="preserve">Contact:</w:t>
      </w:r>
      <w:r>
        <w:t xml:space="preserve"> </w:t>
      </w:r>
      <w:r>
        <w:t xml:space="preserve">Ing. Lucia Ferrante</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GeoNapoli Energy Consulting S.r.l. to provide a comprehensive and itemised financial proposal for the engagement of a senior</w:t>
      </w:r>
      <w:r>
        <w:t xml:space="preserve"> </w:t>
      </w:r>
      <w:r>
        <w:t xml:space="preserve">Petroleum Engineer</w:t>
      </w:r>
      <w:r>
        <w:t xml:space="preserve"> </w:t>
      </w:r>
      <w:r>
        <w:t xml:space="preserve">to deliver specialised technical services in support of the Tyrrhenian Basin exploration and production project located in the</w:t>
      </w:r>
      <w:r>
        <w:t xml:space="preserve"> </w:t>
      </w:r>
      <w:r>
        <w:t xml:space="preserve">Italy Naples</w:t>
      </w:r>
      <w:r>
        <w:t xml:space="preserve"> </w:t>
      </w:r>
      <w:r>
        <w:t xml:space="preserve">offshore region. This document outlines the full scope of professional services, associated costs, project timelines, and contractual terms governing the engagement. The</w:t>
      </w:r>
      <w:r>
        <w:t xml:space="preserve"> </w:t>
      </w:r>
      <w:r>
        <w:t xml:space="preserve">Quotation Estimate</w:t>
      </w:r>
      <w:r>
        <w:t xml:space="preserve"> </w:t>
      </w:r>
      <w:r>
        <w:t xml:space="preserve">reflects current market rates for qualified</w:t>
      </w:r>
      <w:r>
        <w:t xml:space="preserve"> </w:t>
      </w:r>
      <w:r>
        <w:t xml:space="preserve">Petroleum Engineer</w:t>
      </w:r>
      <w:r>
        <w:t xml:space="preserve"> </w:t>
      </w:r>
      <w:r>
        <w:t xml:space="preserve">expertise within the</w:t>
      </w:r>
      <w:r>
        <w:t xml:space="preserve"> </w:t>
      </w:r>
      <w:r>
        <w:t xml:space="preserve">Italy Naples</w:t>
      </w:r>
      <w:r>
        <w:t xml:space="preserve"> </w:t>
      </w:r>
      <w:r>
        <w:t xml:space="preserve">metropolitan and coastal industrial zone, taking into account local regulatory requirements, operational conditions, and the specific technical demands of the project.</w:t>
      </w:r>
    </w:p>
    <w:bookmarkEnd w:id="21"/>
    <w:bookmarkStart w:id="22" w:name="scope-of-services"/>
    <w:p>
      <w:pPr>
        <w:pStyle w:val="Heading2"/>
      </w:pPr>
      <w:r>
        <w:t xml:space="preserve">2. Scope of Services</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perform the following duties and deliverables in the</w:t>
      </w:r>
      <w:r>
        <w:t xml:space="preserve"> </w:t>
      </w:r>
      <w:r>
        <w:t xml:space="preserve">Italy Naples</w:t>
      </w:r>
      <w:r>
        <w:t xml:space="preserve"> </w:t>
      </w:r>
      <w:r>
        <w:t xml:space="preserve">operational area:</w:t>
      </w:r>
    </w:p>
    <w:p>
      <w:pPr>
        <w:numPr>
          <w:ilvl w:val="0"/>
          <w:numId w:val="1001"/>
        </w:numPr>
        <w:pStyle w:val="Compact"/>
      </w:pPr>
      <w:r>
        <w:t xml:space="preserve">Reservoir characterisation and volumetric analysis of hydrocarbon-bearing formations within the Tyrrhenian Basin sector adjacent to the</w:t>
      </w:r>
      <w:r>
        <w:t xml:space="preserve"> </w:t>
      </w:r>
      <w:r>
        <w:t xml:space="preserve">Italy Naples</w:t>
      </w:r>
      <w:r>
        <w:t xml:space="preserve"> </w:t>
      </w:r>
      <w:r>
        <w:t xml:space="preserve">coastline.</w:t>
      </w:r>
    </w:p>
    <w:p>
      <w:pPr>
        <w:numPr>
          <w:ilvl w:val="0"/>
          <w:numId w:val="1001"/>
        </w:numPr>
        <w:pStyle w:val="Compact"/>
      </w:pPr>
      <w:r>
        <w:t xml:space="preserve">Well performance evaluation, production forecasting, and decline curve analysis for existing and planned wells.</w:t>
      </w:r>
    </w:p>
    <w:p>
      <w:pPr>
        <w:numPr>
          <w:ilvl w:val="0"/>
          <w:numId w:val="1001"/>
        </w:numPr>
        <w:pStyle w:val="Compact"/>
      </w:pPr>
      <w:r>
        <w:t xml:space="preserve">Development of enhanced oil recovery (EOR) strategies tailored to the geological and fluid properties specific to the</w:t>
      </w:r>
      <w:r>
        <w:t xml:space="preserve"> </w:t>
      </w:r>
      <w:r>
        <w:t xml:space="preserve">Italy Naples</w:t>
      </w:r>
      <w:r>
        <w:t xml:space="preserve"> </w:t>
      </w:r>
      <w:r>
        <w:t xml:space="preserve">offshore field.</w:t>
      </w:r>
    </w:p>
    <w:p>
      <w:pPr>
        <w:numPr>
          <w:ilvl w:val="0"/>
          <w:numId w:val="1001"/>
        </w:numPr>
        <w:pStyle w:val="Compact"/>
      </w:pPr>
      <w:r>
        <w:t xml:space="preserve">Preparation of technical reports, feasibility studies, and regulatory submissions compliant with the Italian Ministry of Transition Ecological (MITE) and the National Agency for New Technologies, Energy and Sustainable Economic Development (ENEA).</w:t>
      </w:r>
    </w:p>
    <w:p>
      <w:pPr>
        <w:numPr>
          <w:ilvl w:val="0"/>
          <w:numId w:val="1001"/>
        </w:numPr>
        <w:pStyle w:val="Compact"/>
      </w:pPr>
      <w:r>
        <w:t xml:space="preserve">On-site inspection and technical oversight at the</w:t>
      </w:r>
      <w:r>
        <w:t xml:space="preserve"> </w:t>
      </w:r>
      <w:r>
        <w:t xml:space="preserve">Italy Naples</w:t>
      </w:r>
      <w:r>
        <w:t xml:space="preserve"> </w:t>
      </w:r>
      <w:r>
        <w:t xml:space="preserve">port facility and associated offshore platforms.</w:t>
      </w:r>
    </w:p>
    <w:p>
      <w:pPr>
        <w:numPr>
          <w:ilvl w:val="0"/>
          <w:numId w:val="1001"/>
        </w:numPr>
        <w:pStyle w:val="Compact"/>
      </w:pPr>
      <w:r>
        <w:t xml:space="preserve">Coordination with local geological survey teams, environmental compliance officers, and municipal authorities in the</w:t>
      </w:r>
      <w:r>
        <w:t xml:space="preserve"> </w:t>
      </w:r>
      <w:r>
        <w:t xml:space="preserve">Italy Naples</w:t>
      </w:r>
      <w:r>
        <w:t xml:space="preserve"> </w:t>
      </w:r>
      <w:r>
        <w:t xml:space="preserve">region.</w:t>
      </w:r>
    </w:p>
    <w:p>
      <w:pPr>
        <w:numPr>
          <w:ilvl w:val="0"/>
          <w:numId w:val="1001"/>
        </w:numPr>
        <w:pStyle w:val="Compact"/>
      </w:pPr>
      <w:r>
        <w:t xml:space="preserve">Monthly progress reporting and quarterly technical review meetings with the client's project management team.</w:t>
      </w:r>
    </w:p>
    <w:bookmarkEnd w:id="22"/>
    <w:bookmarkStart w:id="23" w:name="professional-qualifications"/>
    <w:p>
      <w:pPr>
        <w:pStyle w:val="Heading2"/>
      </w:pPr>
      <w:r>
        <w:t xml:space="preserve">3. Professional Qualifications</w:t>
      </w:r>
    </w:p>
    <w:p>
      <w:pPr>
        <w:pStyle w:val="FirstParagraph"/>
      </w:pPr>
      <w:r>
        <w:t xml:space="preserve">The</w:t>
      </w:r>
      <w:r>
        <w:t xml:space="preserve"> </w:t>
      </w:r>
      <w:r>
        <w:t xml:space="preserve">Petroleum Engineer</w:t>
      </w:r>
      <w:r>
        <w:t xml:space="preserve"> </w:t>
      </w:r>
      <w:r>
        <w:t xml:space="preserve">assigned to this project holds a Ph.D. in Petroleum Engineering from the University of Naples Federico II, with over eighteen (18) years of progressive experience in upstream hydrocarbon operations. The engineer is registered with the Italian Chamber of Engineers (Ordine degli Ingegneri della Provincia di Napoli) and maintains full professional liability insurance as required for all engineering services conducted in the</w:t>
      </w:r>
      <w:r>
        <w:t xml:space="preserve"> </w:t>
      </w:r>
      <w:r>
        <w:t xml:space="preserve">Italy Naples</w:t>
      </w:r>
      <w:r>
        <w:t xml:space="preserve"> </w:t>
      </w:r>
      <w:r>
        <w:t xml:space="preserve">jurisdiction. This level of qualification ensures that the</w:t>
      </w:r>
      <w:r>
        <w:t xml:space="preserve"> </w:t>
      </w:r>
      <w:r>
        <w:t xml:space="preserve">Quotation Estimate</w:t>
      </w:r>
      <w:r>
        <w:t xml:space="preserve"> </w:t>
      </w:r>
      <w:r>
        <w:t xml:space="preserve">reflects the premium expertise necessary for complex offshore operations in the</w:t>
      </w:r>
      <w:r>
        <w:t xml:space="preserve"> </w:t>
      </w:r>
      <w:r>
        <w:t xml:space="preserve">Italy Naples</w:t>
      </w:r>
      <w:r>
        <w:t xml:space="preserve"> </w:t>
      </w:r>
      <w:r>
        <w:t xml:space="preserve">maritime zone.</w:t>
      </w:r>
    </w:p>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Petroleum Engineer — On-site technical supervision at Italy Naples port facility</w:t>
            </w:r>
          </w:p>
        </w:tc>
        <w:tc>
          <w:tcPr/>
          <w:p>
            <w:pPr>
              <w:pStyle w:val="Compact"/>
              <w:jc w:val="left"/>
            </w:pPr>
            <w:r>
              <w:t xml:space="preserve">120 days</w:t>
            </w:r>
          </w:p>
        </w:tc>
        <w:tc>
          <w:tcPr/>
          <w:p>
            <w:pPr>
              <w:pStyle w:val="Compact"/>
              <w:jc w:val="left"/>
            </w:pPr>
            <w:r>
              <w:t xml:space="preserve">1,450.00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Reservoir modelling and simulation (Petroleum Engineer specialist hours)</w:t>
            </w:r>
          </w:p>
        </w:tc>
        <w:tc>
          <w:tcPr/>
          <w:p>
            <w:pPr>
              <w:pStyle w:val="Compact"/>
              <w:jc w:val="left"/>
            </w:pPr>
            <w:r>
              <w:t xml:space="preserve">320 hours</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03</w:t>
            </w:r>
          </w:p>
        </w:tc>
        <w:tc>
          <w:tcPr/>
          <w:p>
            <w:pPr>
              <w:pStyle w:val="Compact"/>
              <w:jc w:val="left"/>
            </w:pPr>
            <w:r>
              <w:t xml:space="preserve">Well performance analysis and EOR strategy development</w:t>
            </w:r>
          </w:p>
        </w:tc>
        <w:tc>
          <w:tcPr/>
          <w:p>
            <w:pPr>
              <w:pStyle w:val="Compact"/>
              <w:jc w:val="left"/>
            </w:pPr>
            <w:r>
              <w:t xml:space="preserve">160 hours</w:t>
            </w:r>
          </w:p>
        </w:tc>
        <w:tc>
          <w:tcPr/>
          <w:p>
            <w:pPr>
              <w:pStyle w:val="Compact"/>
              <w:jc w:val="left"/>
            </w:pPr>
            <w:r>
              <w:t xml:space="preserve">185.00</w:t>
            </w:r>
          </w:p>
        </w:tc>
        <w:tc>
          <w:tcPr/>
          <w:p>
            <w:pPr>
              <w:pStyle w:val="Compact"/>
              <w:jc w:val="left"/>
            </w:pPr>
            <w:r>
              <w:t xml:space="preserve">29,600.00</w:t>
            </w:r>
          </w:p>
        </w:tc>
      </w:tr>
      <w:tr>
        <w:tc>
          <w:tcPr/>
          <w:p>
            <w:pPr>
              <w:pStyle w:val="Compact"/>
              <w:jc w:val="left"/>
            </w:pPr>
            <w:r>
              <w:t xml:space="preserve">04</w:t>
            </w:r>
          </w:p>
        </w:tc>
        <w:tc>
          <w:tcPr/>
          <w:p>
            <w:pPr>
              <w:pStyle w:val="Compact"/>
              <w:jc w:val="left"/>
            </w:pPr>
            <w:r>
              <w:t xml:space="preserve">Regulatory compliance documentation for Italy Naples municipal and national authorities</w:t>
            </w:r>
          </w:p>
        </w:tc>
        <w:tc>
          <w:tcPr/>
          <w:p>
            <w:pPr>
              <w:pStyle w:val="Compact"/>
              <w:jc w:val="left"/>
            </w:pPr>
            <w:r>
              <w:t xml:space="preserve">80 hours</w:t>
            </w:r>
          </w:p>
        </w:tc>
        <w:tc>
          <w:tcPr/>
          <w:p>
            <w:pPr>
              <w:pStyle w:val="Compact"/>
              <w:jc w:val="left"/>
            </w:pPr>
            <w:r>
              <w:t xml:space="preserve">170.00</w:t>
            </w:r>
          </w:p>
        </w:tc>
        <w:tc>
          <w:tcPr/>
          <w:p>
            <w:pPr>
              <w:pStyle w:val="Compact"/>
              <w:jc w:val="left"/>
            </w:pPr>
            <w:r>
              <w:t xml:space="preserve">13,600.00</w:t>
            </w:r>
          </w:p>
        </w:tc>
      </w:tr>
      <w:tr>
        <w:tc>
          <w:tcPr/>
          <w:p>
            <w:pPr>
              <w:pStyle w:val="Compact"/>
              <w:jc w:val="left"/>
            </w:pPr>
            <w:r>
              <w:t xml:space="preserve">05</w:t>
            </w:r>
          </w:p>
        </w:tc>
        <w:tc>
          <w:tcPr/>
          <w:p>
            <w:pPr>
              <w:pStyle w:val="Compact"/>
              <w:jc w:val="left"/>
            </w:pPr>
            <w:r>
              <w:t xml:space="preserve">Offshore platform inspection and safety audit (Italy Naples offshore sector)</w:t>
            </w:r>
          </w:p>
        </w:tc>
        <w:tc>
          <w:tcPr/>
          <w:p>
            <w:pPr>
              <w:pStyle w:val="Compact"/>
              <w:jc w:val="left"/>
            </w:pPr>
            <w:r>
              <w:t xml:space="preserve">16 days</w:t>
            </w:r>
          </w:p>
        </w:tc>
        <w:tc>
          <w:tcPr/>
          <w:p>
            <w:pPr>
              <w:pStyle w:val="Compact"/>
              <w:jc w:val="left"/>
            </w:pPr>
            <w:r>
              <w:t xml:space="preserve">2,200.00</w:t>
            </w:r>
          </w:p>
        </w:tc>
        <w:tc>
          <w:tcPr/>
          <w:p>
            <w:pPr>
              <w:pStyle w:val="Compact"/>
              <w:jc w:val="left"/>
            </w:pPr>
            <w:r>
              <w:t xml:space="preserve">35,200.00</w:t>
            </w:r>
          </w:p>
        </w:tc>
      </w:tr>
      <w:tr>
        <w:tc>
          <w:tcPr/>
          <w:p>
            <w:pPr>
              <w:pStyle w:val="Compact"/>
              <w:jc w:val="left"/>
            </w:pPr>
            <w:r>
              <w:t xml:space="preserve">06</w:t>
            </w:r>
          </w:p>
        </w:tc>
        <w:tc>
          <w:tcPr/>
          <w:p>
            <w:pPr>
              <w:pStyle w:val="Compact"/>
              <w:jc w:val="left"/>
            </w:pPr>
            <w:r>
              <w:t xml:space="preserve">Monthly technical reporting and quarterly review meetings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Travel, accommodation, and per diem within Italy Naples metropolitan area</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08</w:t>
            </w:r>
          </w:p>
        </w:tc>
        <w:tc>
          <w:tcPr/>
          <w:p>
            <w:pPr>
              <w:pStyle w:val="Compact"/>
              <w:jc w:val="left"/>
            </w:pPr>
            <w:r>
              <w:t xml:space="preserve">Professional liability insurance and statutory contributions (Italy Naples jurisdiction)</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6,200.00</w:t>
            </w:r>
          </w:p>
        </w:tc>
      </w:tr>
      <w:tr>
        <w:tc>
          <w:tcPr>
            <w:gridSpan w:val="4"/>
          </w:tcPr>
          <w:p>
            <w:pPr>
              <w:pStyle w:val="Compact"/>
              <w:jc w:val="left"/>
            </w:pPr>
            <w:r>
              <w:t xml:space="preserve">Subtotal</w:t>
            </w:r>
          </w:p>
        </w:tc>
        <w:tc>
          <w:tcPr/>
          <w:p>
            <w:pPr>
              <w:pStyle w:val="Compact"/>
              <w:jc w:val="left"/>
            </w:pPr>
            <w:r>
              <w:t xml:space="preserve">417,400.00</w:t>
            </w:r>
          </w:p>
        </w:tc>
      </w:tr>
      <w:tr>
        <w:tc>
          <w:tcPr>
            <w:gridSpan w:val="4"/>
          </w:tcPr>
          <w:p>
            <w:pPr>
              <w:pStyle w:val="Compact"/>
              <w:jc w:val="left"/>
            </w:pPr>
            <w:r>
              <w:t xml:space="preserve">VAT (22% — Italian standard rate)</w:t>
            </w:r>
          </w:p>
        </w:tc>
        <w:tc>
          <w:tcPr/>
          <w:p>
            <w:pPr>
              <w:pStyle w:val="Compact"/>
              <w:jc w:val="left"/>
            </w:pPr>
            <w:r>
              <w:t xml:space="preserve">91,828.00</w:t>
            </w:r>
          </w:p>
        </w:tc>
      </w:tr>
      <w:tr>
        <w:tc>
          <w:tcPr>
            <w:gridSpan w:val="4"/>
          </w:tcPr>
          <w:p>
            <w:pPr>
              <w:pStyle w:val="Compact"/>
              <w:jc w:val="left"/>
            </w:pPr>
            <w:r>
              <w:t xml:space="preserve">TOTAL QUOTATION ESTIMATE (EUR)</w:t>
            </w:r>
          </w:p>
        </w:tc>
        <w:tc>
          <w:tcPr/>
          <w:p>
            <w:pPr>
              <w:pStyle w:val="Compact"/>
              <w:jc w:val="left"/>
            </w:pPr>
            <w:r>
              <w:t xml:space="preserve">509,228.00</w:t>
            </w:r>
          </w:p>
        </w:tc>
      </w:tr>
    </w:tbl>
    <w:bookmarkEnd w:id="24"/>
    <w:bookmarkStart w:id="25" w:name="payment-terms"/>
    <w:p>
      <w:pPr>
        <w:pStyle w:val="Heading2"/>
      </w:pPr>
      <w:r>
        <w:t xml:space="preserve">5. Payment Terms</w:t>
      </w:r>
    </w:p>
    <w:p>
      <w:pPr>
        <w:pStyle w:val="FirstParagraph"/>
      </w:pPr>
      <w:r>
        <w:t xml:space="preserve">Payment for the services described in this</w:t>
      </w:r>
      <w:r>
        <w:t xml:space="preserve"> </w:t>
      </w:r>
      <w:r>
        <w:t xml:space="preserve">Quotation Estimate</w:t>
      </w:r>
      <w:r>
        <w:t xml:space="preserve"> </w:t>
      </w:r>
      <w:r>
        <w:t xml:space="preserve">shall be made in monthly instalments, invoiced on the last working day of each calendar month. The client shall remit payment within thirty (30) days of invoice receipt via bank transfer to the account of GeoNapoli Energy Consulting S.r.l., Naples, Italy. A late payment penalty of 1.5% per month shall apply to outstanding balances, in accordance with Italian commercial law (Codice Civile, Art. 1284). The total value of this</w:t>
      </w:r>
      <w:r>
        <w:t xml:space="preserve"> </w:t>
      </w:r>
      <w:r>
        <w:t xml:space="preserve">Quotation Estimate</w:t>
      </w:r>
      <w:r>
        <w:t xml:space="preserve"> </w:t>
      </w:r>
      <w:r>
        <w:t xml:space="preserve">is fixed for the initial twelve-month engagement period and shall not be subject to escalation unless additional scope is formally approved in writing by both parties.</w:t>
      </w:r>
    </w:p>
    <w:bookmarkEnd w:id="25"/>
    <w:bookmarkStart w:id="26" w:name="project-timeline"/>
    <w:p>
      <w:pPr>
        <w:pStyle w:val="Heading2"/>
      </w:pPr>
      <w:r>
        <w:t xml:space="preserve">6. Project Timeline</w:t>
      </w:r>
    </w:p>
    <w:p>
      <w:pPr>
        <w:pStyle w:val="FirstParagraph"/>
      </w:pPr>
      <w:r>
        <w:t xml:space="preserve">The</w:t>
      </w:r>
      <w:r>
        <w:t xml:space="preserve"> </w:t>
      </w:r>
      <w:r>
        <w:t xml:space="preserve">Petroleum Engineer</w:t>
      </w:r>
      <w:r>
        <w:t xml:space="preserve"> </w:t>
      </w:r>
      <w:r>
        <w:t xml:space="preserve">engagement shall commence on 1 September 2025 and conclude on 31 August 2026, subject to mutual agreement for extension. The initial mobilisation and site familiarisation phase in the</w:t>
      </w:r>
      <w:r>
        <w:t xml:space="preserve"> </w:t>
      </w:r>
      <w:r>
        <w:t xml:space="preserve">Italy Naples</w:t>
      </w:r>
      <w:r>
        <w:t xml:space="preserve"> </w:t>
      </w:r>
      <w:r>
        <w:t xml:space="preserve">area shall occupy the first two weeks. Full operational delivery of all technical services shall follow thereafter, with a final comprehensive report and project close-out documentation to be submitted within fifteen (15) business days of the contract end date.</w:t>
      </w:r>
    </w:p>
    <w:bookmarkEnd w:id="26"/>
    <w:bookmarkStart w:id="27" w:name="terms-and-conditions"/>
    <w:p>
      <w:pPr>
        <w:pStyle w:val="Heading2"/>
      </w:pPr>
      <w:r>
        <w:t xml:space="preserve">7. Terms and Conditions</w:t>
      </w:r>
    </w:p>
    <w:p>
      <w:pPr>
        <w:pStyle w:val="FirstParagraph"/>
      </w:pPr>
      <w:r>
        <w:rPr>
          <w:bCs/>
          <w:b/>
        </w:rPr>
        <w:t xml:space="preserve">7.1</w:t>
      </w:r>
      <w:r>
        <w:t xml:space="preserve"> </w:t>
      </w:r>
      <w:r>
        <w:t xml:space="preserve">This</w:t>
      </w:r>
      <w:r>
        <w:t xml:space="preserve"> </w:t>
      </w:r>
      <w:r>
        <w:t xml:space="preserve">Quotation Estimate</w:t>
      </w:r>
      <w:r>
        <w:t xml:space="preserve"> </w:t>
      </w:r>
      <w:r>
        <w:t xml:space="preserve">is valid for a period of ninety (90) days from the date of issue. Beyond this period, all rates and conditions are subject to revision.</w:t>
      </w:r>
    </w:p>
    <w:p>
      <w:pPr>
        <w:pStyle w:val="BodyText"/>
      </w:pPr>
      <w:r>
        <w:rPr>
          <w:bCs/>
          <w:b/>
        </w:rPr>
        <w:t xml:space="preserve">7.2</w:t>
      </w:r>
      <w:r>
        <w:t xml:space="preserve"> </w:t>
      </w:r>
      <w:r>
        <w:t xml:space="preserve">The</w:t>
      </w:r>
      <w:r>
        <w:t xml:space="preserve"> </w:t>
      </w:r>
      <w:r>
        <w:t xml:space="preserve">Petroleum Engineer</w:t>
      </w:r>
      <w:r>
        <w:t xml:space="preserve"> </w:t>
      </w:r>
      <w:r>
        <w:t xml:space="preserve">shall comply with all applicable Italian national laws, regional regulations of Campania, and municipal ordinances of the City of Naples governing petroleum and energy sector operations.</w:t>
      </w:r>
    </w:p>
    <w:p>
      <w:pPr>
        <w:pStyle w:val="BodyText"/>
      </w:pPr>
      <w:r>
        <w:rPr>
          <w:bCs/>
          <w:b/>
        </w:rPr>
        <w:t xml:space="preserve">7.3</w:t>
      </w:r>
      <w:r>
        <w:t xml:space="preserve"> </w:t>
      </w:r>
      <w:r>
        <w:t xml:space="preserve">All intellectual property, technical reports, and data generated during the course of this engagement shall remain the exclusive property of the client, as stipulated in the master service agreement.</w:t>
      </w:r>
    </w:p>
    <w:p>
      <w:pPr>
        <w:pStyle w:val="BodyText"/>
      </w:pPr>
      <w:r>
        <w:rPr>
          <w:bCs/>
          <w:b/>
        </w:rPr>
        <w:t xml:space="preserve">7.4</w:t>
      </w:r>
      <w:r>
        <w:t xml:space="preserve"> </w:t>
      </w:r>
      <w:r>
        <w:t xml:space="preserve">Either party may terminate this engagement with sixty (60) days written notice. In the event of early termination, the client shall be liable for all services rendered up to the termination date plus a mobilisation/demobilisation fee of 8% of the remaining contract value.</w:t>
      </w:r>
    </w:p>
    <w:p>
      <w:pPr>
        <w:pStyle w:val="BodyText"/>
      </w:pPr>
      <w:r>
        <w:rPr>
          <w:bCs/>
          <w:b/>
        </w:rPr>
        <w:t xml:space="preserve">7.5</w:t>
      </w:r>
      <w:r>
        <w:t xml:space="preserve"> </w:t>
      </w:r>
      <w:r>
        <w:t xml:space="preserve">Disputes arising from this</w:t>
      </w:r>
      <w:r>
        <w:t xml:space="preserve"> </w:t>
      </w:r>
      <w:r>
        <w:t xml:space="preserve">Quotation Estimate</w:t>
      </w:r>
      <w:r>
        <w:t xml:space="preserve"> </w:t>
      </w:r>
      <w:r>
        <w:t xml:space="preserve">or the subsequent service agreement shall be resolved through arbitration in Naples, Italy, in accordance with the rules of the Italian Arbitration Association (Camera Arbitrale di Napoli).</w:t>
      </w:r>
    </w:p>
    <w:p>
      <w:pPr>
        <w:pStyle w:val="BodyText"/>
      </w:pPr>
      <w:r>
        <w:rPr>
          <w:bCs/>
          <w:b/>
        </w:rPr>
        <w:t xml:space="preserve">7.6</w:t>
      </w:r>
      <w:r>
        <w:t xml:space="preserve"> </w:t>
      </w:r>
      <w:r>
        <w:t xml:space="preserve">The</w:t>
      </w:r>
      <w:r>
        <w:t xml:space="preserve"> </w:t>
      </w:r>
      <w:r>
        <w:t xml:space="preserve">Petroleum Engineer</w:t>
      </w:r>
      <w:r>
        <w:t xml:space="preserve"> </w:t>
      </w:r>
      <w:r>
        <w:t xml:space="preserve">shall maintain a minimum of 5,000,000 EUR in professional indemnity insurance, with the client named as an additional insured party.</w:t>
      </w:r>
    </w:p>
    <w:bookmarkEnd w:id="27"/>
    <w:bookmarkStart w:id="28" w:name="acceptance"/>
    <w:p>
      <w:pPr>
        <w:pStyle w:val="Heading2"/>
      </w:pPr>
      <w:r>
        <w:t xml:space="preserve">8.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provisions set forth herein for the engagement of the</w:t>
      </w:r>
      <w:r>
        <w:t xml:space="preserve"> </w:t>
      </w:r>
      <w:r>
        <w:t xml:space="preserve">Petroleum Engineer</w:t>
      </w:r>
      <w:r>
        <w:t xml:space="preserve"> </w:t>
      </w:r>
      <w:r>
        <w:t xml:space="preserve">in the</w:t>
      </w:r>
      <w:r>
        <w:t xml:space="preserve"> </w:t>
      </w:r>
      <w:r>
        <w:t xml:space="preserve">Italy Naples</w:t>
      </w:r>
      <w:r>
        <w:t xml:space="preserve"> </w:t>
      </w:r>
      <w:r>
        <w:t xml:space="preserve">project area. This signature constitutes a binding acceptance and authorises GeoNapoli Energy Consulting S.r.l. to proceed with resource allocation and project mobilisation.</w:t>
      </w:r>
    </w:p>
    <w:p>
      <w:pPr>
        <w:pStyle w:val="BodyText"/>
      </w:pPr>
      <w:r>
        <w:rPr>
          <w:bCs/>
          <w:b/>
        </w:rPr>
        <w:t xml:space="preserve">For GeoNapoli Energy Consulting S.r.l.</w:t>
      </w:r>
      <w:r>
        <w:br/>
      </w:r>
      <w:r>
        <w:t xml:space="preserve">Dr. Marco Esposito, P.E.</w:t>
      </w:r>
      <w:r>
        <w:br/>
      </w:r>
      <w:r>
        <w:t xml:space="preserve">Chief Petroleum Engineer</w:t>
      </w:r>
    </w:p>
    <w:p>
      <w:pPr>
        <w:pStyle w:val="BodyText"/>
      </w:pPr>
      <w:r>
        <w:rPr>
          <w:bCs/>
          <w:b/>
        </w:rPr>
        <w:t xml:space="preserve">For Enel Green Power S.p.A.</w:t>
      </w:r>
      <w:r>
        <w:br/>
      </w:r>
      <w:r>
        <w:t xml:space="preserve">Ing. Lucia Ferrante</w:t>
      </w:r>
      <w:r>
        <w:br/>
      </w:r>
      <w:r>
        <w:t xml:space="preserve">Project Director</w:t>
      </w:r>
    </w:p>
    <w:p>
      <w:pPr>
        <w:pStyle w:val="BodyText"/>
      </w:pPr>
      <w:r>
        <w:t xml:space="preserve">GeoNapoli Energy Consulting S.r.l. — P.IVA: 08765432109 — Via Toledo 187, 80132 Naples, Italy</w:t>
      </w:r>
      <w:r>
        <w:br/>
      </w:r>
      <w:r>
        <w:t xml:space="preserve">This Quotation Estimate document is confidential and intended solely for the named recipient. Unauthorised reproduction or distribution is prohibited.</w:t>
      </w:r>
      <w:r>
        <w:br/>
      </w:r>
      <w:r>
        <w:t xml:space="preserve">Document Reference: QTE-2025-NAP-0472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Italy Naples</dc:title>
  <dc:creator/>
  <dc:language>en</dc:language>
  <cp:keywords/>
  <dcterms:created xsi:type="dcterms:W3CDTF">2026-10-10T02:32:23Z</dcterms:created>
  <dcterms:modified xsi:type="dcterms:W3CDTF">2026-10-10T02:32:23Z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