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Petroleum Engineer Professional Services — Japan Tokyo</w:t>
      </w:r>
    </w:p>
    <w:bookmarkEnd w:id="20"/>
    <w:p>
      <w:pPr>
        <w:pStyle w:val="BodyText"/>
      </w:pPr>
      <w:r>
        <w:rPr>
          <w:bCs/>
          <w:b/>
        </w:rPr>
        <w:t xml:space="preserve">Quotation No.</w:t>
      </w:r>
      <w:r>
        <w:t xml:space="preserve"> </w:t>
      </w:r>
      <w:r>
        <w:t xml:space="preserve">QE-JT-2025-04871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K. Tanaka, Senior Petroleum Engineer</w:t>
      </w:r>
      <w:r>
        <w:br/>
      </w:r>
      <w:r>
        <w:t xml:space="preserve">Meridian Energy Consulting K.K.</w:t>
      </w:r>
      <w:r>
        <w:br/>
      </w:r>
      <w:r>
        <w:t xml:space="preserve">24F, Marunouchi Building, Chiyoda-ku</w:t>
      </w:r>
      <w:r>
        <w:br/>
      </w:r>
      <w:r>
        <w:t xml:space="preserve">Japan Tokyo 100-0005</w:t>
      </w:r>
    </w:p>
    <w:p>
      <w:pPr>
        <w:pStyle w:val="BodyText"/>
      </w:pPr>
      <w:r>
        <w:rPr>
          <w:bCs/>
          <w:b/>
        </w:rPr>
        <w:t xml:space="preserve">Prepared For</w:t>
      </w:r>
      <w:r>
        <w:t xml:space="preserve"> </w:t>
      </w:r>
      <w:r>
        <w:t xml:space="preserve">Mr. Hiroshi Yamamoto</w:t>
      </w:r>
      <w:r>
        <w:br/>
      </w:r>
      <w:r>
        <w:t xml:space="preserve">Director, Energy Operations Division</w:t>
      </w:r>
      <w:r>
        <w:br/>
      </w:r>
      <w:r>
        <w:t xml:space="preserve">Nippon Petroleum Holdings Ltd.</w:t>
      </w:r>
      <w:r>
        <w:br/>
      </w:r>
      <w:r>
        <w:t xml:space="preserve">1-8-3, Nihonbashi, Chuo-ku</w:t>
      </w:r>
      <w:r>
        <w:br/>
      </w:r>
      <w:r>
        <w:t xml:space="preserve">Japan Tokyo 103-8328</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Energy Consulting K.K. to provide a comprehensive and itemised cost breakdown for the engagement of a qualified</w:t>
      </w:r>
      <w:r>
        <w:t xml:space="preserve"> </w:t>
      </w:r>
      <w:r>
        <w:t xml:space="preserve">Petroleum Engineer</w:t>
      </w:r>
      <w:r>
        <w:t xml:space="preserve"> </w:t>
      </w:r>
      <w:r>
        <w:t xml:space="preserve">to deliver specialised technical services within the metropolitan area of</w:t>
      </w:r>
      <w:r>
        <w:t xml:space="preserve"> </w:t>
      </w:r>
      <w:r>
        <w:t xml:space="preserve">Japan Tokyo</w:t>
      </w:r>
      <w:r>
        <w:t xml:space="preserve">. The scope encompasses reservoir evaluation, production optimisation, well integrity assessment, and regulatory compliance support aligned with the standards set forth by the Japan Petroleum Exploration Organization (JAPXO) and the Ministry of Economy, Trade and Industry (METI).</w:t>
      </w:r>
    </w:p>
    <w:p>
      <w:pPr>
        <w:pStyle w:val="BodyText"/>
      </w:pPr>
      <w:r>
        <w:t xml:space="preserve">The</w:t>
      </w:r>
      <w:r>
        <w:t xml:space="preserve"> </w:t>
      </w:r>
      <w:r>
        <w:t xml:space="preserve">Petroleum Engineer</w:t>
      </w:r>
      <w:r>
        <w:t xml:space="preserve"> </w:t>
      </w:r>
      <w:r>
        <w:t xml:space="preserve">assigned to this project will operate primarily from our Japan Tokyo office located in the Chiyoda-ku district, with the flexibility to conduct on-site inspections at client-designated facilities throughout the Kanto region. All deliverables referenced in this</w:t>
      </w:r>
      <w:r>
        <w:t xml:space="preserve"> </w:t>
      </w:r>
      <w:r>
        <w:t xml:space="preserve">Quotation Estimate</w:t>
      </w:r>
      <w:r>
        <w:t xml:space="preserve"> </w:t>
      </w:r>
      <w:r>
        <w:t xml:space="preserve">are subject to the terms and conditions outlined in Section 7 below.</w:t>
      </w:r>
    </w:p>
    <w:bookmarkEnd w:id="21"/>
    <w:bookmarkStart w:id="22" w:name="X90ed55cf2257232ef72b6005b08efb2ed57f488"/>
    <w:p>
      <w:pPr>
        <w:pStyle w:val="Heading2"/>
      </w:pPr>
      <w:r>
        <w:t xml:space="preserve">2. Detailed Line Items — Petroleum Engineer Services in Japan Tokyo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Reservoir Characterisation &amp; Static Model Development — Petroleum Engineer on-site assessment at Japan Tokyo client facility</w:t>
            </w:r>
          </w:p>
        </w:tc>
        <w:tc>
          <w:tcPr/>
          <w:p>
            <w:pPr>
              <w:pStyle w:val="Compact"/>
              <w:jc w:val="left"/>
            </w:pPr>
            <w:r>
              <w:t xml:space="preserve">10 working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Production Data Analysis &amp; Decline Curve Modelling — Petroleum Engineer remote and on-site hybrid engagement</w:t>
            </w:r>
          </w:p>
        </w:tc>
        <w:tc>
          <w:tcPr/>
          <w:p>
            <w:pPr>
              <w:pStyle w:val="Compact"/>
              <w:jc w:val="left"/>
            </w:pPr>
            <w:r>
              <w:t xml:space="preserve">15 working days</w:t>
            </w:r>
          </w:p>
        </w:tc>
        <w:tc>
          <w:tcPr/>
          <w:p>
            <w:pPr>
              <w:pStyle w:val="Compact"/>
              <w:jc w:val="left"/>
            </w:pPr>
            <w:r>
              <w:t xml:space="preserve">175,000</w:t>
            </w:r>
          </w:p>
        </w:tc>
        <w:tc>
          <w:tcPr/>
          <w:p>
            <w:pPr>
              <w:pStyle w:val="Compact"/>
              <w:jc w:val="left"/>
            </w:pPr>
            <w:r>
              <w:t xml:space="preserve">2,625,000</w:t>
            </w:r>
          </w:p>
        </w:tc>
      </w:tr>
      <w:tr>
        <w:tc>
          <w:tcPr/>
          <w:p>
            <w:pPr>
              <w:pStyle w:val="Compact"/>
              <w:jc w:val="left"/>
            </w:pPr>
            <w:r>
              <w:t xml:space="preserve">03</w:t>
            </w:r>
          </w:p>
        </w:tc>
        <w:tc>
          <w:tcPr/>
          <w:p>
            <w:pPr>
              <w:pStyle w:val="Compact"/>
              <w:jc w:val="left"/>
            </w:pPr>
            <w:r>
              <w:t xml:space="preserve">Well Integrity &amp; Completion Audit — Petroleum Engineer field inspection across 4 wells in the Japan Tokyo metropolitan corridor</w:t>
            </w:r>
          </w:p>
        </w:tc>
        <w:tc>
          <w:tcPr/>
          <w:p>
            <w:pPr>
              <w:pStyle w:val="Compact"/>
              <w:jc w:val="left"/>
            </w:pPr>
            <w:r>
              <w:t xml:space="preserve">6 working days</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Regulatory Compliance Report for METI &amp; JAPXO — Petroleum Engineer documentation and submission support in Japan Tokyo</w:t>
            </w:r>
          </w:p>
        </w:tc>
        <w:tc>
          <w:tcPr/>
          <w:p>
            <w:pPr>
              <w:pStyle w:val="Compact"/>
              <w:jc w:val="left"/>
            </w:pPr>
            <w:r>
              <w:t xml:space="preserve">5 working days</w:t>
            </w:r>
          </w:p>
        </w:tc>
        <w:tc>
          <w:tcPr/>
          <w:p>
            <w:pPr>
              <w:pStyle w:val="Compact"/>
              <w:jc w:val="left"/>
            </w:pPr>
            <w:r>
              <w:t xml:space="preserve">160,000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Enhanced Oil Recovery (EOR) Feasibility Study — Petroleum Engineer technical report with 3D simulation</w:t>
            </w:r>
          </w:p>
        </w:tc>
        <w:tc>
          <w:tcPr/>
          <w:p>
            <w:pPr>
              <w:pStyle w:val="Compact"/>
              <w:jc w:val="left"/>
            </w:pPr>
            <w:r>
              <w:t xml:space="preserve">20 working days</w:t>
            </w:r>
          </w:p>
        </w:tc>
        <w:tc>
          <w:tcPr/>
          <w:p>
            <w:pPr>
              <w:pStyle w:val="Compact"/>
              <w:jc w:val="left"/>
            </w:pPr>
            <w:r>
              <w:t xml:space="preserve">195,000</w:t>
            </w:r>
          </w:p>
        </w:tc>
        <w:tc>
          <w:tcPr/>
          <w:p>
            <w:pPr>
              <w:pStyle w:val="Compact"/>
              <w:jc w:val="left"/>
            </w:pPr>
            <w:r>
              <w:t xml:space="preserve">3,900,000</w:t>
            </w:r>
          </w:p>
        </w:tc>
      </w:tr>
      <w:tr>
        <w:tc>
          <w:tcPr/>
          <w:p>
            <w:pPr>
              <w:pStyle w:val="Compact"/>
              <w:jc w:val="left"/>
            </w:pPr>
            <w:r>
              <w:t xml:space="preserve">06</w:t>
            </w:r>
          </w:p>
        </w:tc>
        <w:tc>
          <w:tcPr/>
          <w:p>
            <w:pPr>
              <w:pStyle w:val="Compact"/>
              <w:jc w:val="left"/>
            </w:pPr>
            <w:r>
              <w:t xml:space="preserve">Client Training Workshop (2 sessions) — Petroleum Engineer-led technical briefing at Japan Tokyo headquarters</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Travel, Accommodation &amp; Local Logistics within Japan Tokyo — Petroleum Engineer field support</w:t>
            </w:r>
          </w:p>
        </w:tc>
        <w:tc>
          <w:tcPr/>
          <w:p>
            <w:pPr>
              <w:pStyle w:val="Compact"/>
              <w:jc w:val="left"/>
            </w:pPr>
            <w:r>
              <w:t xml:space="preserve">31 working days</w:t>
            </w:r>
          </w:p>
        </w:tc>
        <w:tc>
          <w:tcPr/>
          <w:p>
            <w:pPr>
              <w:pStyle w:val="Compact"/>
              <w:jc w:val="left"/>
            </w:pPr>
            <w:r>
              <w:t xml:space="preserve">45,000</w:t>
            </w:r>
          </w:p>
        </w:tc>
        <w:tc>
          <w:tcPr/>
          <w:p>
            <w:pPr>
              <w:pStyle w:val="Compact"/>
              <w:jc w:val="left"/>
            </w:pPr>
            <w:r>
              <w:t xml:space="preserve">1,395,000</w:t>
            </w:r>
          </w:p>
        </w:tc>
      </w:tr>
      <w:tr>
        <w:tc>
          <w:tcPr/>
          <w:p>
            <w:pPr>
              <w:pStyle w:val="Compact"/>
              <w:jc w:val="left"/>
            </w:pPr>
            <w:r>
              <w:t xml:space="preserve">08</w:t>
            </w:r>
          </w:p>
        </w:tc>
        <w:tc>
          <w:tcPr/>
          <w:p>
            <w:pPr>
              <w:pStyle w:val="Compact"/>
              <w:jc w:val="left"/>
            </w:pPr>
            <w:r>
              <w:t xml:space="preserve">Software Licence &amp; Simulation Tool Access (Petrel, Eclipse) — Petroleum Engineer project allocation</w:t>
            </w:r>
          </w:p>
        </w:tc>
        <w:tc>
          <w:tcPr/>
          <w:p>
            <w:pPr>
              <w:pStyle w:val="Compact"/>
              <w:jc w:val="left"/>
            </w:pPr>
            <w:r>
              <w:t xml:space="preserve">3 months</w:t>
            </w:r>
          </w:p>
        </w:tc>
        <w:tc>
          <w:tcPr/>
          <w:p>
            <w:pPr>
              <w:pStyle w:val="Compact"/>
              <w:jc w:val="left"/>
            </w:pPr>
            <w:r>
              <w:t xml:space="preserve">280,000</w:t>
            </w:r>
          </w:p>
        </w:tc>
        <w:tc>
          <w:tcPr/>
          <w:p>
            <w:pPr>
              <w:pStyle w:val="Compact"/>
              <w:jc w:val="left"/>
            </w:pPr>
            <w:r>
              <w:t xml:space="preserve">840,000</w:t>
            </w:r>
          </w:p>
        </w:tc>
      </w:tr>
      <w:tr>
        <w:tc>
          <w:tcPr>
            <w:gridSpan w:val="4"/>
          </w:tcPr>
          <w:p>
            <w:pPr>
              <w:pStyle w:val="Compact"/>
              <w:jc w:val="left"/>
            </w:pPr>
            <w:r>
              <w:t xml:space="preserve">Subtotal</w:t>
            </w:r>
          </w:p>
        </w:tc>
        <w:tc>
          <w:tcPr/>
          <w:p>
            <w:pPr>
              <w:pStyle w:val="Compact"/>
              <w:jc w:val="left"/>
            </w:pPr>
            <w:r>
              <w:t xml:space="preserve">13,310,000</w:t>
            </w:r>
          </w:p>
        </w:tc>
      </w:tr>
      <w:tr>
        <w:tc>
          <w:tcPr>
            <w:gridSpan w:val="4"/>
          </w:tcPr>
          <w:p>
            <w:pPr>
              <w:pStyle w:val="Compact"/>
              <w:jc w:val="left"/>
            </w:pPr>
            <w:r>
              <w:t xml:space="preserve">Consumption Tax (10%)</w:t>
            </w:r>
          </w:p>
        </w:tc>
        <w:tc>
          <w:tcPr/>
          <w:p>
            <w:pPr>
              <w:pStyle w:val="Compact"/>
              <w:jc w:val="left"/>
            </w:pPr>
            <w:r>
              <w:t xml:space="preserve">1,331,000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14,641,000 JPY</w:t>
            </w:r>
          </w:p>
        </w:tc>
      </w:tr>
    </w:tbl>
    <w:bookmarkEnd w:id="22"/>
    <w:bookmarkStart w:id="23" w:name="Xb74e1a4374865766edac72da989cef473fd5504"/>
    <w:p>
      <w:pPr>
        <w:pStyle w:val="Heading2"/>
      </w:pPr>
      <w:r>
        <w:t xml:space="preserve">3. Petroleum Engineer Qualifications &amp; Assignment</w:t>
      </w:r>
    </w:p>
    <w:p>
      <w:pPr>
        <w:pStyle w:val="FirstParagraph"/>
      </w:pPr>
      <w:r>
        <w:t xml:space="preserve">The</w:t>
      </w:r>
      <w:r>
        <w:t xml:space="preserve"> </w:t>
      </w:r>
      <w:r>
        <w:t xml:space="preserve">Petroleum Engineer</w:t>
      </w:r>
      <w:r>
        <w:t xml:space="preserve"> </w:t>
      </w:r>
      <w:r>
        <w:t xml:space="preserve">designated for this engagement holds a Master of Science in Petroleum Engineering from the University of Tokyo, possesses over fourteen years of progressive experience in upstream hydrocarbon operations, and is a registered member of the Japan Petroleum Institute (JPI). The engineer is fully versed in the operational and regulatory environment specific to</w:t>
      </w:r>
      <w:r>
        <w:t xml:space="preserve"> </w:t>
      </w:r>
      <w:r>
        <w:t xml:space="preserve">Japan Tokyo</w:t>
      </w:r>
      <w:r>
        <w:t xml:space="preserve">, including local environmental ordinances, seismic safety protocols, and the specific permitting frameworks governing subsurface resource extraction in the Kanto basin.</w:t>
      </w:r>
    </w:p>
    <w:p>
      <w:pPr>
        <w:pStyle w:val="BodyText"/>
      </w:pPr>
      <w:r>
        <w:t xml:space="preserve">Should the client require a senior-level</w:t>
      </w:r>
      <w:r>
        <w:t xml:space="preserve"> </w:t>
      </w:r>
      <w:r>
        <w:t xml:space="preserve">Petroleum Engineer</w:t>
      </w:r>
      <w:r>
        <w:t xml:space="preserve"> </w:t>
      </w:r>
      <w:r>
        <w:t xml:space="preserve">or a secondary specialist for concurrent workstreams, an additional fee of 25% per additional engineer will be applied. Any such amendment will be documented in a supplementary addendum to this</w:t>
      </w:r>
      <w:r>
        <w:t xml:space="preserve"> </w:t>
      </w:r>
      <w:r>
        <w:t xml:space="preserve">Quotation Estimate</w:t>
      </w:r>
      <w:r>
        <w:t xml:space="preserve"> </w:t>
      </w:r>
      <w:r>
        <w:t xml:space="preserve">prior to commencement of the additional scope.</w:t>
      </w:r>
    </w:p>
    <w:bookmarkEnd w:id="23"/>
    <w:bookmarkStart w:id="24" w:name="project-timeline-milestones"/>
    <w:p>
      <w:pPr>
        <w:pStyle w:val="Heading2"/>
      </w:pPr>
      <w:r>
        <w:t xml:space="preserve">4. Project Timeline &amp; Milestones</w:t>
      </w:r>
    </w:p>
    <w:p>
      <w:pPr>
        <w:pStyle w:val="FirstParagraph"/>
      </w:pPr>
      <w:r>
        <w:t xml:space="preserve">The total project duration for the</w:t>
      </w:r>
      <w:r>
        <w:t xml:space="preserve"> </w:t>
      </w:r>
      <w:r>
        <w:t xml:space="preserve">Petroleum Engineer</w:t>
      </w:r>
      <w:r>
        <w:t xml:space="preserve"> </w:t>
      </w:r>
      <w:r>
        <w:t xml:space="preserve">engagement in</w:t>
      </w:r>
      <w:r>
        <w:t xml:space="preserve"> </w:t>
      </w:r>
      <w:r>
        <w:t xml:space="preserve">Japan Tokyo</w:t>
      </w:r>
      <w:r>
        <w:t xml:space="preserve"> </w:t>
      </w:r>
      <w:r>
        <w:t xml:space="preserve">is estimated at 31 working days, commencing on the date of written acceptance of this</w:t>
      </w:r>
      <w:r>
        <w:t xml:space="preserve"> </w:t>
      </w:r>
      <w:r>
        <w:t xml:space="preserve">Quotation Estimate</w:t>
      </w:r>
      <w:r>
        <w:t xml:space="preserve">. Key milestones include: (a) completion of reservoir characterisation by Day 10; (b) delivery of the production analysis report by Day 25; (c) submission of the EOR feasibility study by Day 45; and (d) final regulatory compliance filing by Day 50. All milestones are subject to client data availability and site access approvals within the Japan Tokyo jurisdiction.</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execution; 40% upon delivery of the mid-project deliverables (Items 01 through 04); and 30% upon final acceptance of all</w:t>
      </w:r>
      <w:r>
        <w:t xml:space="preserve"> </w:t>
      </w:r>
      <w:r>
        <w:t xml:space="preserve">Petroleum Engineer</w:t>
      </w:r>
      <w:r>
        <w:t xml:space="preserve"> </w:t>
      </w:r>
      <w:r>
        <w:t xml:space="preserve">reports and the completion of the Japan Tokyo regulatory filing. All payments are to be made in Japanese Yen (JPY) via bank transfer to the account designated by Meridian Energy Consulting K.K. Payment is due within 30 days of invoice issuance. Late payments will incur a surcharge of 1.5% per month.</w:t>
      </w:r>
    </w:p>
    <w:bookmarkEnd w:id="25"/>
    <w:bookmarkStart w:id="26" w:name="assumptions-exclusions"/>
    <w:p>
      <w:pPr>
        <w:pStyle w:val="Heading2"/>
      </w:pPr>
      <w:r>
        <w:t xml:space="preserve">6. Assumptions &amp; Exclusions</w:t>
      </w:r>
    </w:p>
    <w:p>
      <w:pPr>
        <w:numPr>
          <w:ilvl w:val="0"/>
          <w:numId w:val="1001"/>
        </w:numPr>
        <w:pStyle w:val="Compact"/>
      </w:pPr>
      <w:r>
        <w:t xml:space="preserve">This</w:t>
      </w:r>
      <w:r>
        <w:t xml:space="preserve"> </w:t>
      </w:r>
      <w:r>
        <w:t xml:space="preserve">Quotation Estimate</w:t>
      </w:r>
      <w:r>
        <w:t xml:space="preserve"> </w:t>
      </w:r>
      <w:r>
        <w:t xml:space="preserve">assumes unrestricted access to all relevant well logs, seismic datasets, and production records held by the client in Japan Tokyo.</w:t>
      </w:r>
    </w:p>
    <w:p>
      <w:pPr>
        <w:numPr>
          <w:ilvl w:val="0"/>
          <w:numId w:val="1001"/>
        </w:numPr>
        <w:pStyle w:val="Compact"/>
      </w:pPr>
      <w:r>
        <w:t xml:space="preserve">The</w:t>
      </w:r>
      <w:r>
        <w:t xml:space="preserve"> </w:t>
      </w:r>
      <w:r>
        <w:t xml:space="preserve">Petroleum Engineer</w:t>
      </w:r>
      <w:r>
        <w:t xml:space="preserve"> </w:t>
      </w:r>
      <w:r>
        <w:t xml:space="preserve">is not responsible for third-party laboratory testing costs, which are estimated separately at approximately 800,000 JPY.</w:t>
      </w:r>
    </w:p>
    <w:p>
      <w:pPr>
        <w:numPr>
          <w:ilvl w:val="0"/>
          <w:numId w:val="1001"/>
        </w:numPr>
        <w:pStyle w:val="Compact"/>
      </w:pPr>
      <w:r>
        <w:t xml:space="preserve">Any scope expansion beyond the 31 working days outlined herein will be billed at the prevailing daily rate of the</w:t>
      </w:r>
      <w:r>
        <w:t xml:space="preserve"> </w:t>
      </w:r>
      <w:r>
        <w:t xml:space="preserve">Petroleum Engineer</w:t>
      </w:r>
      <w:r>
        <w:t xml:space="preserve"> </w:t>
      </w:r>
      <w:r>
        <w:t xml:space="preserve">as stated in Section 2.</w:t>
      </w:r>
    </w:p>
    <w:p>
      <w:pPr>
        <w:numPr>
          <w:ilvl w:val="0"/>
          <w:numId w:val="1001"/>
        </w:numPr>
        <w:pStyle w:val="Compact"/>
      </w:pPr>
      <w:r>
        <w:t xml:space="preserve">Force majeure events, including but not limited to typhoons affecting the Japan Tokyo region, may result in schedule adjustments without penalty to either party.</w:t>
      </w:r>
    </w:p>
    <w:bookmarkEnd w:id="26"/>
    <w:bookmarkStart w:id="27" w:name="terms-conditions"/>
    <w:p>
      <w:pPr>
        <w:pStyle w:val="Heading2"/>
      </w:pPr>
      <w:r>
        <w:t xml:space="preserve">7.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are subject to revision.</w:t>
      </w:r>
    </w:p>
    <w:p>
      <w:pPr>
        <w:numPr>
          <w:ilvl w:val="0"/>
          <w:numId w:val="1002"/>
        </w:numPr>
        <w:pStyle w:val="Compact"/>
      </w:pPr>
      <w:r>
        <w:t xml:space="preserve">All intellectual property generated by the</w:t>
      </w:r>
      <w:r>
        <w:t xml:space="preserve"> </w:t>
      </w:r>
      <w:r>
        <w:t xml:space="preserve">Petroleum Engineer</w:t>
      </w:r>
      <w:r>
        <w:t xml:space="preserve"> </w:t>
      </w:r>
      <w:r>
        <w:t xml:space="preserve">during the course of this engagement in Japan Tokyo shall vest in the client upon full payment, with Meridian Energy Consulting K.K. retaining the right to reference the project in anonymised case studies.</w:t>
      </w:r>
    </w:p>
    <w:p>
      <w:pPr>
        <w:numPr>
          <w:ilvl w:val="0"/>
          <w:numId w:val="1002"/>
        </w:numPr>
        <w:pStyle w:val="Compact"/>
      </w:pPr>
      <w:r>
        <w:t xml:space="preserve">Confidentiality obligations as defined in the mutual NDA executed on 02 May 2025 remain in full force and govern all data exchanged under this</w:t>
      </w:r>
      <w:r>
        <w:t xml:space="preserve"> </w:t>
      </w:r>
      <w:r>
        <w:t xml:space="preserve">Quotation Estimate</w:t>
      </w:r>
      <w:r>
        <w:t xml:space="preserve">.</w:t>
      </w:r>
    </w:p>
    <w:p>
      <w:pPr>
        <w:numPr>
          <w:ilvl w:val="0"/>
          <w:numId w:val="1002"/>
        </w:numPr>
        <w:pStyle w:val="Compact"/>
      </w:pPr>
      <w:r>
        <w:t xml:space="preserve">Governing law for this</w:t>
      </w:r>
      <w:r>
        <w:t xml:space="preserve"> </w:t>
      </w:r>
      <w:r>
        <w:t xml:space="preserve">Quotation Estimate</w:t>
      </w:r>
      <w:r>
        <w:t xml:space="preserve"> </w:t>
      </w:r>
      <w:r>
        <w:t xml:space="preserve">and any resulting contract is the law of Japan. Disputes shall be resolved by arbitration in Japan Tokyo under the rules of the Japan Commercial Arbitration Association (JCAA).</w:t>
      </w:r>
    </w:p>
    <w:bookmarkEnd w:id="27"/>
    <w:bookmarkStart w:id="28" w:name="acceptance"/>
    <w:p>
      <w:pPr>
        <w:pStyle w:val="Heading2"/>
      </w:pPr>
      <w:r>
        <w:t xml:space="preserve">8. Acceptance</w:t>
      </w:r>
    </w:p>
    <w:p>
      <w:pPr>
        <w:pStyle w:val="FirstParagraph"/>
      </w:pPr>
      <w:r>
        <w:t xml:space="preserve">By signing below, the client acknowledges and accepts the terms, scope, and pricing set forth in this</w:t>
      </w:r>
      <w:r>
        <w:t xml:space="preserve"> </w:t>
      </w:r>
      <w:r>
        <w:t xml:space="preserve">Quotation Estimate</w:t>
      </w:r>
      <w:r>
        <w:t xml:space="preserve"> </w:t>
      </w:r>
      <w:r>
        <w:t xml:space="preserve">for the</w:t>
      </w:r>
      <w:r>
        <w:t xml:space="preserve"> </w:t>
      </w:r>
      <w:r>
        <w:t xml:space="preserve">Petroleum Engineer</w:t>
      </w:r>
      <w:r>
        <w:t xml:space="preserve"> </w:t>
      </w:r>
      <w:r>
        <w:t xml:space="preserve">services to be performed in</w:t>
      </w:r>
      <w:r>
        <w:t xml:space="preserve"> </w:t>
      </w:r>
      <w:r>
        <w:t xml:space="preserve">Japan Tokyo</w:t>
      </w:r>
      <w:r>
        <w:t xml:space="preserve">. This signature constitutes a binding agreement between the parties.</w:t>
      </w:r>
    </w:p>
    <w:p>
      <w:pPr>
        <w:pStyle w:val="BodyText"/>
      </w:pPr>
      <w:r>
        <w:rPr>
          <w:bCs/>
          <w:b/>
        </w:rPr>
        <w:t xml:space="preserve">For Meridian Energy Consulting K.K.</w:t>
      </w:r>
      <w:r>
        <w:br/>
      </w:r>
      <w:r>
        <w:t xml:space="preserve">K. Tanaka, Senior Petroleum Engineer</w:t>
      </w:r>
      <w:r>
        <w:br/>
      </w:r>
      <w:r>
        <w:t xml:space="preserve">Date: _______________</w:t>
      </w:r>
    </w:p>
    <w:p>
      <w:pPr>
        <w:pStyle w:val="BodyText"/>
      </w:pPr>
      <w:r>
        <w:rPr>
          <w:bCs/>
          <w:b/>
        </w:rPr>
        <w:t xml:space="preserve">For Nippon Petroleum Holdings Ltd.</w:t>
      </w:r>
      <w:r>
        <w:br/>
      </w:r>
      <w:r>
        <w:t xml:space="preserve">H. Yamamoto, Director</w:t>
      </w:r>
      <w:r>
        <w:br/>
      </w:r>
      <w:r>
        <w:t xml:space="preserve">Date: _______________</w:t>
      </w:r>
    </w:p>
    <w:p>
      <w:pPr>
        <w:pStyle w:val="BodyText"/>
      </w:pPr>
      <w:r>
        <w:t xml:space="preserve">Meridian Energy Consulting K.K. — Quotation Estimate QE-JT-2025-04871 — Petroleum Engineer Services — Japan Tokyo</w:t>
      </w:r>
    </w:p>
    <w:p>
      <w:pPr>
        <w:pStyle w:val="BodyText"/>
      </w:pPr>
      <w:r>
        <w:t xml:space="preserve">This document is confidential and intended solely for the named recipient. Unauthorised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Japan Tokyo</dc:title>
  <dc:creator/>
  <dc:language>en</dc:language>
  <cp:keywords/>
  <dcterms:created xsi:type="dcterms:W3CDTF">2026-10-10T02:34:42Z</dcterms:created>
  <dcterms:modified xsi:type="dcterms:W3CDTF">2026-10-10T02:34:42Z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