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Atlas Petroleum Engineering Solutions SARL</w:t>
      </w:r>
    </w:p>
    <w:p>
      <w:pPr>
        <w:pStyle w:val="BodyText"/>
      </w:pPr>
      <w:r>
        <w:t xml:space="preserve">12, Boulevard Mohammed V, Casablanca 20250, Morocco</w:t>
      </w:r>
    </w:p>
    <w:p>
      <w:pPr>
        <w:pStyle w:val="BodyText"/>
      </w:pPr>
      <w:r>
        <w:t xml:space="preserve">Tel: +212 522-345-678 | Email: estimates@atlaspetro.ma</w:t>
      </w:r>
    </w:p>
    <w:p>
      <w:pPr>
        <w:pStyle w:val="BodyText"/>
      </w:pPr>
      <w:r>
        <w:t xml:space="preserve">RC: 458721 | ICE: 002345678000091 | IF: 45872100</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QTE-2025-PE-0047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Moroccan Dirham (MAD)</w:t>
            </w:r>
          </w:p>
        </w:tc>
      </w:tr>
      <w:tr>
        <w:tc>
          <w:tcPr/>
          <w:p>
            <w:pPr>
              <w:pStyle w:val="Compact"/>
              <w:jc w:val="left"/>
            </w:pPr>
            <w:r>
              <w:t xml:space="preserve">Client Name</w:t>
            </w:r>
          </w:p>
        </w:tc>
        <w:tc>
          <w:tcPr/>
          <w:p>
            <w:pPr>
              <w:pStyle w:val="Compact"/>
              <w:jc w:val="left"/>
            </w:pPr>
            <w:r>
              <w:t xml:space="preserve">Ennakhil Energy Development Group</w:t>
            </w:r>
          </w:p>
        </w:tc>
        <w:tc>
          <w:tcPr/>
          <w:p>
            <w:pPr>
              <w:pStyle w:val="Compact"/>
              <w:jc w:val="left"/>
            </w:pPr>
            <w:r>
              <w:t xml:space="preserve">Client Address</w:t>
            </w:r>
          </w:p>
        </w:tc>
        <w:tc>
          <w:tcPr/>
          <w:p>
            <w:pPr>
              <w:pStyle w:val="Compact"/>
              <w:jc w:val="left"/>
            </w:pPr>
            <w:r>
              <w:t xml:space="preserve">Tour Atlas, 45 Bd Zerktouni, Casablanca 20100, Morocco</w:t>
            </w:r>
          </w:p>
        </w:tc>
      </w:tr>
      <w:tr>
        <w:tc>
          <w:tcPr/>
          <w:p>
            <w:pPr>
              <w:pStyle w:val="Compact"/>
              <w:jc w:val="left"/>
            </w:pPr>
            <w:r>
              <w:t xml:space="preserve">Project Location</w:t>
            </w:r>
          </w:p>
        </w:tc>
        <w:tc>
          <w:tcPr/>
          <w:p>
            <w:pPr>
              <w:pStyle w:val="Compact"/>
              <w:jc w:val="left"/>
            </w:pPr>
            <w:r>
              <w:t xml:space="preserve">Offshore Platform Zone, Morocco Casablanca Coastal Basin</w:t>
            </w:r>
          </w:p>
        </w:tc>
        <w:tc>
          <w:tcPr/>
          <w:p>
            <w:pPr>
              <w:pStyle w:val="Compact"/>
              <w:jc w:val="left"/>
            </w:pPr>
            <w:r>
              <w:t xml:space="preserve">Project Reference</w:t>
            </w:r>
          </w:p>
        </w:tc>
        <w:tc>
          <w:tcPr/>
          <w:p>
            <w:pPr>
              <w:pStyle w:val="Compact"/>
              <w:jc w:val="left"/>
            </w:pPr>
            <w:r>
              <w:t xml:space="preserve">ENND-2025-PE-012</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Atlas Petroleum Engineering Solutions SARL to Ennakhil Energy Development Group in relation to the provision of specialized</w:t>
      </w:r>
      <w:r>
        <w:t xml:space="preserve"> </w:t>
      </w:r>
      <w:r>
        <w:t xml:space="preserve">Petroleum Engineer</w:t>
      </w:r>
      <w:r>
        <w:t xml:space="preserve"> </w:t>
      </w:r>
      <w:r>
        <w:t xml:space="preserve">consulting and operational services for the proposed exploration and production project situated in the</w:t>
      </w:r>
      <w:r>
        <w:t xml:space="preserve"> </w:t>
      </w:r>
      <w:r>
        <w:t xml:space="preserve">Morocco Casablanca</w:t>
      </w:r>
      <w:r>
        <w:t xml:space="preserve"> </w:t>
      </w:r>
      <w:r>
        <w:t xml:space="preserve">coastal basin region. This document outlines the complete scope of professional services, associated costs, payment terms, and conditions governing the engagement. The</w:t>
      </w:r>
      <w:r>
        <w:t xml:space="preserve"> </w:t>
      </w:r>
      <w:r>
        <w:t xml:space="preserve">Quotation Estimate</w:t>
      </w:r>
      <w:r>
        <w:t xml:space="preserve"> </w:t>
      </w:r>
      <w:r>
        <w:t xml:space="preserve">has been prepared in full compliance with Moroccan regulatory standards, including the provisions of the Moroccan Hydrocarbons Code (Law 13-66) and the relevant occupational health and safety directives applicable to petroleum operations in the Casablanca metropolitan area.</w:t>
      </w:r>
    </w:p>
    <w:bookmarkEnd w:id="21"/>
    <w:bookmarkStart w:id="22" w:name="Xf8b1d6752637adc72f15db30d160f47bfa1f0eb"/>
    <w:p>
      <w:pPr>
        <w:pStyle w:val="Heading2"/>
      </w:pPr>
      <w:r>
        <w:t xml:space="preserve">2. Scope of Services – Petroleum Engineer Engagement</w:t>
      </w:r>
    </w:p>
    <w:p>
      <w:pPr>
        <w:pStyle w:val="FirstParagraph"/>
      </w:pPr>
      <w:r>
        <w:t xml:space="preserve">The</w:t>
      </w:r>
      <w:r>
        <w:t xml:space="preserve"> </w:t>
      </w:r>
      <w:r>
        <w:t xml:space="preserve">Petroleum Engineer</w:t>
      </w:r>
      <w:r>
        <w:t xml:space="preserve"> </w:t>
      </w:r>
      <w:r>
        <w:t xml:space="preserve">services detailed in this</w:t>
      </w:r>
      <w:r>
        <w:t xml:space="preserve"> </w:t>
      </w:r>
      <w:r>
        <w:t xml:space="preserve">Quotation Estimate</w:t>
      </w:r>
      <w:r>
        <w:t xml:space="preserve"> </w:t>
      </w:r>
      <w:r>
        <w:t xml:space="preserve">encompass the following technical and operational deliverables for the project based in</w:t>
      </w:r>
      <w:r>
        <w:t xml:space="preserve"> </w:t>
      </w:r>
      <w:r>
        <w:t xml:space="preserve">Morocco Casablanca</w:t>
      </w:r>
      <w:r>
        <w:t xml:space="preserve">:</w:t>
      </w:r>
    </w:p>
    <w:p>
      <w:pPr>
        <w:numPr>
          <w:ilvl w:val="0"/>
          <w:numId w:val="1001"/>
        </w:numPr>
        <w:pStyle w:val="Compact"/>
      </w:pPr>
      <w:r>
        <w:rPr>
          <w:bCs/>
          <w:b/>
        </w:rPr>
        <w:t xml:space="preserve">Reservoir Characterization and Modeling:</w:t>
      </w:r>
      <w:r>
        <w:t xml:space="preserve"> </w:t>
      </w:r>
      <w:r>
        <w:t xml:space="preserve">The assigned</w:t>
      </w:r>
      <w:r>
        <w:t xml:space="preserve"> </w:t>
      </w:r>
      <w:r>
        <w:t xml:space="preserve">Petroleum Engineer</w:t>
      </w:r>
      <w:r>
        <w:t xml:space="preserve"> </w:t>
      </w:r>
      <w:r>
        <w:t xml:space="preserve">shall conduct comprehensive reservoir simulation studies, including static and dynamic modeling of the target formations in the Casablanca offshore sector, utilizing industry-standard software (Petrel, Eclipse, and CMG suites).</w:t>
      </w:r>
    </w:p>
    <w:p>
      <w:pPr>
        <w:numPr>
          <w:ilvl w:val="0"/>
          <w:numId w:val="1001"/>
        </w:numPr>
        <w:pStyle w:val="Compact"/>
      </w:pPr>
      <w:r>
        <w:rPr>
          <w:bCs/>
          <w:b/>
        </w:rPr>
        <w:t xml:space="preserve">Well Design and Completion Engineering:</w:t>
      </w:r>
      <w:r>
        <w:t xml:space="preserve"> </w:t>
      </w:r>
      <w:r>
        <w:t xml:space="preserve">Preparation of detailed well design packages, casing program optimization, and completion strategy development for a minimum of six (6) exploration and appraisal wells planned within the</w:t>
      </w:r>
      <w:r>
        <w:t xml:space="preserve"> </w:t>
      </w:r>
      <w:r>
        <w:t xml:space="preserve">Morocco Casablanca</w:t>
      </w:r>
      <w:r>
        <w:t xml:space="preserve"> </w:t>
      </w:r>
      <w:r>
        <w:t xml:space="preserve">concession block.</w:t>
      </w:r>
    </w:p>
    <w:p>
      <w:pPr>
        <w:numPr>
          <w:ilvl w:val="0"/>
          <w:numId w:val="1001"/>
        </w:numPr>
        <w:pStyle w:val="Compact"/>
      </w:pPr>
      <w:r>
        <w:rPr>
          <w:bCs/>
          <w:b/>
        </w:rPr>
        <w:t xml:space="preserve">Production Optimization Analysis:</w:t>
      </w:r>
      <w:r>
        <w:t xml:space="preserve"> </w:t>
      </w:r>
      <w:r>
        <w:t xml:space="preserve">Ongoing monitoring and optimization of production rates, water cut management, and artificial lift system selection for existing producing assets in the region.</w:t>
      </w:r>
    </w:p>
    <w:p>
      <w:pPr>
        <w:numPr>
          <w:ilvl w:val="0"/>
          <w:numId w:val="1001"/>
        </w:numPr>
        <w:pStyle w:val="Compact"/>
      </w:pPr>
      <w:r>
        <w:rPr>
          <w:bCs/>
          <w:b/>
        </w:rPr>
        <w:t xml:space="preserve">Drilling Engineering Support:</w:t>
      </w:r>
      <w:r>
        <w:t xml:space="preserve"> </w:t>
      </w:r>
      <w:r>
        <w:t xml:space="preserve">Real-time drilling parameter analysis, kick detection protocols, and well control procedures tailored to the specific geological conditions encountered in the Casablanca basin.</w:t>
      </w:r>
    </w:p>
    <w:p>
      <w:pPr>
        <w:numPr>
          <w:ilvl w:val="0"/>
          <w:numId w:val="1001"/>
        </w:numPr>
        <w:pStyle w:val="Compact"/>
      </w:pPr>
      <w:r>
        <w:rPr>
          <w:bCs/>
          <w:b/>
        </w:rPr>
        <w:t xml:space="preserve">Environmental and Regulatory Compliance:</w:t>
      </w:r>
      <w:r>
        <w:t xml:space="preserve"> </w:t>
      </w:r>
      <w:r>
        <w:t xml:space="preserve">Ensuring all</w:t>
      </w:r>
      <w:r>
        <w:t xml:space="preserve"> </w:t>
      </w:r>
      <w:r>
        <w:t xml:space="preserve">Petroleum Engineer</w:t>
      </w:r>
      <w:r>
        <w:t xml:space="preserve"> </w:t>
      </w:r>
      <w:r>
        <w:t xml:space="preserve">activities comply with the environmental impact assessment requirements mandated by the Moroccan Ministry of Energy, Transition and Sustainable Development for operations in the</w:t>
      </w:r>
      <w:r>
        <w:t xml:space="preserve"> </w:t>
      </w:r>
      <w:r>
        <w:t xml:space="preserve">Morocco Casablanca</w:t>
      </w:r>
      <w:r>
        <w:t xml:space="preserve"> </w:t>
      </w:r>
      <w:r>
        <w:t xml:space="preserve">jurisdiction.</w:t>
      </w:r>
    </w:p>
    <w:p>
      <w:pPr>
        <w:numPr>
          <w:ilvl w:val="0"/>
          <w:numId w:val="1001"/>
        </w:numPr>
        <w:pStyle w:val="Compact"/>
      </w:pPr>
      <w:r>
        <w:rPr>
          <w:bCs/>
          <w:b/>
        </w:rPr>
        <w:t xml:space="preserve">Technical Reporting and Documentation:</w:t>
      </w:r>
      <w:r>
        <w:t xml:space="preserve"> </w:t>
      </w:r>
      <w:r>
        <w:t xml:space="preserve">Monthly progress reports, quarterly technical summaries, and a final comprehensive project report delivered to the client's engineering department in Casablanca.</w:t>
      </w:r>
    </w:p>
    <w:bookmarkEnd w:id="22"/>
    <w:bookmarkStart w:id="23" w:name="X10478f6fb3c52c0db1354d492bc9b7c2d50cd4d"/>
    <w:p>
      <w:pPr>
        <w:pStyle w:val="Heading2"/>
      </w:pPr>
      <w:r>
        <w:t xml:space="preserve">3. Detailed Cost Breakdown – Quotation Estimate</w:t>
      </w:r>
    </w:p>
    <w:p>
      <w:pPr>
        <w:pStyle w:val="FirstParagraph"/>
      </w:pPr>
      <w:r>
        <w:t xml:space="preserve">The following table presents the itemized costs forming the basis of this</w:t>
      </w:r>
      <w:r>
        <w:t xml:space="preserve"> </w:t>
      </w:r>
      <w:r>
        <w:t xml:space="preserve">Quotation Estimate</w:t>
      </w:r>
      <w:r>
        <w:t xml:space="preserve"> </w:t>
      </w:r>
      <w:r>
        <w:t xml:space="preserve">for the</w:t>
      </w:r>
      <w:r>
        <w:t xml:space="preserve"> </w:t>
      </w:r>
      <w:r>
        <w:t xml:space="preserve">Petroleum Engineer</w:t>
      </w:r>
      <w:r>
        <w:t xml:space="preserve"> </w:t>
      </w:r>
      <w:r>
        <w:t xml:space="preserve">services to be rendered in</w:t>
      </w:r>
      <w:r>
        <w:t xml:space="preserve"> </w:t>
      </w:r>
      <w:r>
        <w:t xml:space="preserve">Morocco Casablanca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Petroleum Engineer Services</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Senior Petroleum Engineer – Reservoir Modeling &amp; Simulation (on-site, Casablanca)</w:t>
            </w:r>
          </w:p>
        </w:tc>
        <w:tc>
          <w:tcPr/>
          <w:p>
            <w:pPr>
              <w:pStyle w:val="Compact"/>
              <w:jc w:val="left"/>
            </w:pPr>
            <w:r>
              <w:t xml:space="preserve">120 man-days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Drilling &amp; Completion Petroleum Engineer – Well Design Packages</w:t>
            </w:r>
          </w:p>
        </w:tc>
        <w:tc>
          <w:tcPr/>
          <w:p>
            <w:pPr>
              <w:pStyle w:val="Compact"/>
              <w:jc w:val="left"/>
            </w:pPr>
            <w:r>
              <w:t xml:space="preserve">80 man-days</w:t>
            </w:r>
          </w:p>
        </w:tc>
        <w:tc>
          <w:tcPr/>
          <w:p>
            <w:pPr>
              <w:pStyle w:val="Compact"/>
              <w:jc w:val="left"/>
            </w:pPr>
            <w:r>
              <w:t xml:space="preserve">4,200.00</w:t>
            </w:r>
          </w:p>
        </w:tc>
        <w:tc>
          <w:tcPr/>
          <w:p>
            <w:pPr>
              <w:pStyle w:val="Compact"/>
              <w:jc w:val="left"/>
            </w:pPr>
            <w:r>
              <w:t xml:space="preserve">336,000.00</w:t>
            </w:r>
          </w:p>
        </w:tc>
      </w:tr>
      <w:tr>
        <w:tc>
          <w:tcPr/>
          <w:p>
            <w:pPr>
              <w:pStyle w:val="Compact"/>
              <w:jc w:val="left"/>
            </w:pPr>
            <w:r>
              <w:t xml:space="preserve">03</w:t>
            </w:r>
          </w:p>
        </w:tc>
        <w:tc>
          <w:tcPr/>
          <w:p>
            <w:pPr>
              <w:pStyle w:val="Compact"/>
              <w:jc w:val="left"/>
            </w:pPr>
            <w:r>
              <w:t xml:space="preserve">Production Optimization Engineer – Ongoing Support (Casablanca Office)</w:t>
            </w:r>
          </w:p>
        </w:tc>
        <w:tc>
          <w:tcPr/>
          <w:p>
            <w:pPr>
              <w:pStyle w:val="Compact"/>
              <w:jc w:val="left"/>
            </w:pPr>
            <w:r>
              <w:t xml:space="preserve">6 months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04</w:t>
            </w:r>
          </w:p>
        </w:tc>
        <w:tc>
          <w:tcPr/>
          <w:p>
            <w:pPr>
              <w:pStyle w:val="Compact"/>
              <w:jc w:val="left"/>
            </w:pPr>
            <w:r>
              <w:t xml:space="preserve">Software Licenses &amp; Computational Resources (Petrel, Eclipse, CMG)</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05</w:t>
            </w:r>
          </w:p>
        </w:tc>
        <w:tc>
          <w:tcPr/>
          <w:p>
            <w:pPr>
              <w:pStyle w:val="Compact"/>
              <w:jc w:val="left"/>
            </w:pPr>
            <w:r>
              <w:t xml:space="preserve">Field Visits &amp; Site Inspections – Morocco Casablanca Coastal Zone</w:t>
            </w:r>
          </w:p>
        </w:tc>
        <w:tc>
          <w:tcPr/>
          <w:p>
            <w:pPr>
              <w:pStyle w:val="Compact"/>
              <w:jc w:val="left"/>
            </w:pPr>
            <w:r>
              <w:t xml:space="preserve">12 visits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06</w:t>
            </w:r>
          </w:p>
        </w:tc>
        <w:tc>
          <w:tcPr/>
          <w:p>
            <w:pPr>
              <w:pStyle w:val="Compact"/>
              <w:jc w:val="left"/>
            </w:pPr>
            <w:r>
              <w:t xml:space="preserve">Technical Reporting, Documentation &amp; Regulatory Filings</w:t>
            </w:r>
          </w:p>
        </w:tc>
        <w:tc>
          <w:tcPr/>
          <w:p>
            <w:pPr>
              <w:pStyle w:val="Compact"/>
              <w:jc w:val="left"/>
            </w:pPr>
            <w:r>
              <w:t xml:space="preserve">Lump Sum</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07</w:t>
            </w:r>
          </w:p>
        </w:tc>
        <w:tc>
          <w:tcPr/>
          <w:p>
            <w:pPr>
              <w:pStyle w:val="Compact"/>
              <w:jc w:val="left"/>
            </w:pPr>
            <w:r>
              <w:t xml:space="preserve">Travel, Accommodation &amp; Per Diem (within Casablanca metropolitan area)</w:t>
            </w:r>
          </w:p>
        </w:tc>
        <w:tc>
          <w:tcPr/>
          <w:p>
            <w:pPr>
              <w:pStyle w:val="Compact"/>
              <w:jc w:val="left"/>
            </w:pPr>
            <w:r>
              <w:t xml:space="preserve">120 days</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08</w:t>
            </w:r>
          </w:p>
        </w:tc>
        <w:tc>
          <w:tcPr/>
          <w:p>
            <w:pPr>
              <w:pStyle w:val="Compact"/>
              <w:jc w:val="left"/>
            </w:pPr>
            <w:r>
              <w:t xml:space="preserve">Project Management &amp; Quality Assurance Oversight</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gridSpan w:val="4"/>
          </w:tcPr>
          <w:p>
            <w:pPr>
              <w:pStyle w:val="Compact"/>
              <w:jc w:val="left"/>
            </w:pPr>
            <w:r>
              <w:t xml:space="preserve">Subtotal (Excluding VAT)</w:t>
            </w:r>
          </w:p>
        </w:tc>
        <w:tc>
          <w:tcPr/>
          <w:p>
            <w:pPr>
              <w:pStyle w:val="Compact"/>
              <w:jc w:val="left"/>
            </w:pPr>
            <w:r>
              <w:t xml:space="preserve">5,082,000.00</w:t>
            </w:r>
          </w:p>
        </w:tc>
      </w:tr>
      <w:tr>
        <w:tc>
          <w:tcPr>
            <w:gridSpan w:val="4"/>
          </w:tcPr>
          <w:p>
            <w:pPr>
              <w:pStyle w:val="Compact"/>
              <w:jc w:val="left"/>
            </w:pPr>
            <w:r>
              <w:t xml:space="preserve">VAT (20% – Moroccan Standard Rate)</w:t>
            </w:r>
          </w:p>
        </w:tc>
        <w:tc>
          <w:tcPr/>
          <w:p>
            <w:pPr>
              <w:pStyle w:val="Compact"/>
              <w:jc w:val="left"/>
            </w:pPr>
            <w:r>
              <w:t xml:space="preserve">1,016,400.00</w:t>
            </w:r>
          </w:p>
        </w:tc>
      </w:tr>
      <w:tr>
        <w:tc>
          <w:tcPr>
            <w:gridSpan w:val="4"/>
          </w:tcPr>
          <w:p>
            <w:pPr>
              <w:pStyle w:val="Compact"/>
              <w:jc w:val="left"/>
            </w:pPr>
            <w:r>
              <w:rPr>
                <w:bCs/>
                <w:b/>
              </w:rPr>
              <w:t xml:space="preserve">TOTAL AMOUNT DUE (MAD)</w:t>
            </w:r>
          </w:p>
        </w:tc>
        <w:tc>
          <w:tcPr/>
          <w:p>
            <w:pPr>
              <w:pStyle w:val="Compact"/>
              <w:jc w:val="left"/>
            </w:pPr>
            <w:r>
              <w:rPr>
                <w:bCs/>
                <w:b/>
              </w:rPr>
              <w:t xml:space="preserve">6,098,400.00</w:t>
            </w:r>
          </w:p>
        </w:tc>
      </w:tr>
    </w:tbl>
    <w:bookmarkEnd w:id="23"/>
    <w:bookmarkStart w:id="24" w:name="payment-terms-and-schedule"/>
    <w:p>
      <w:pPr>
        <w:pStyle w:val="Heading2"/>
      </w:pPr>
      <w:r>
        <w:t xml:space="preserve">4. Payment Terms and Schedule</w:t>
      </w:r>
    </w:p>
    <w:p>
      <w:pPr>
        <w:pStyle w:val="FirstParagraph"/>
      </w:pPr>
      <w:r>
        <w:t xml:space="preserve">Payment against this</w:t>
      </w:r>
      <w:r>
        <w:t xml:space="preserve"> </w:t>
      </w:r>
      <w:r>
        <w:t xml:space="preserve">Quotation Estimate</w:t>
      </w:r>
      <w:r>
        <w:t xml:space="preserve"> </w:t>
      </w:r>
      <w:r>
        <w:t xml:space="preserve">shall be structured as follows: an initial mobilization payment of 25% (MAD 1,524,600.00) upon contract signature; monthly progress payments of 10% upon submission and approval of each monthly technical report by the client's engineering team in</w:t>
      </w:r>
      <w:r>
        <w:t xml:space="preserve"> </w:t>
      </w:r>
      <w:r>
        <w:t xml:space="preserve">Morocco Casablanca</w:t>
      </w:r>
      <w:r>
        <w:t xml:space="preserve">; and a final payment of 5% upon successful completion and handover of all deliverables. All payments shall be made via bank transfer to the account of Atlas Petroleum Engineering Solutions SARL, Bank Al-Maghrib, Casablanca branch, within thirty (30) calendar days of invoice receipt. Late payments shall accrue interest at the rate of 1.5% per month in accordance with Moroccan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sixty (60) calendar days from the date of issue. Beyond this period, all rates and terms are subject to revision based on prevailing market conditions in the</w:t>
      </w:r>
      <w:r>
        <w:t xml:space="preserve"> </w:t>
      </w:r>
      <w:r>
        <w:t xml:space="preserve">Morocco Casablanca</w:t>
      </w:r>
      <w:r>
        <w:t xml:space="preserve"> </w:t>
      </w:r>
      <w:r>
        <w:t xml:space="preserve">petroleum services sector.</w:t>
      </w:r>
    </w:p>
    <w:p>
      <w:pPr>
        <w:pStyle w:val="BodyText"/>
      </w:pPr>
      <w:r>
        <w:rPr>
          <w:bCs/>
          <w:b/>
        </w:rPr>
        <w:t xml:space="preserve">5.2</w:t>
      </w:r>
      <w:r>
        <w:t xml:space="preserve"> </w:t>
      </w:r>
      <w:r>
        <w:t xml:space="preserve">The</w:t>
      </w:r>
      <w:r>
        <w:t xml:space="preserve"> </w:t>
      </w:r>
      <w:r>
        <w:t xml:space="preserve">Petroleum Engineer</w:t>
      </w:r>
      <w:r>
        <w:t xml:space="preserve"> </w:t>
      </w:r>
      <w:r>
        <w:t xml:space="preserve">personnel assigned to this project shall hold valid professional certifications recognized by the Moroccan Ministry of Energy and shall maintain current professional liability insurance with a minimum coverage of MAD 10,000,000.00.</w:t>
      </w:r>
    </w:p>
    <w:p>
      <w:pPr>
        <w:pStyle w:val="BodyText"/>
      </w:pPr>
      <w:r>
        <w:rPr>
          <w:bCs/>
          <w:b/>
        </w:rPr>
        <w:t xml:space="preserve">5.3</w:t>
      </w:r>
      <w:r>
        <w:t xml:space="preserve"> </w:t>
      </w:r>
      <w:r>
        <w:t xml:space="preserve">All work performed under this engagement shall be conducted in strict adherence to the HSE (Health, Safety, and Environment) standards applicable to petroleum operations in</w:t>
      </w:r>
      <w:r>
        <w:t xml:space="preserve"> </w:t>
      </w:r>
      <w:r>
        <w:t xml:space="preserve">Morocco Casablanca</w:t>
      </w:r>
      <w:r>
        <w:t xml:space="preserve">, including but not limited to the requirements of the Moroccan Directorate of Occupational Health and Safety.</w:t>
      </w:r>
    </w:p>
    <w:p>
      <w:pPr>
        <w:pStyle w:val="BodyText"/>
      </w:pPr>
      <w:r>
        <w:rPr>
          <w:bCs/>
          <w:b/>
        </w:rPr>
        <w:t xml:space="preserve">5.4</w:t>
      </w:r>
      <w:r>
        <w:t xml:space="preserve"> </w:t>
      </w:r>
      <w:r>
        <w:t xml:space="preserve">Intellectual property rights in all technical reports, models, and analyses produced by the</w:t>
      </w:r>
      <w:r>
        <w:t xml:space="preserve"> </w:t>
      </w:r>
      <w:r>
        <w:t xml:space="preserve">Petroleum Engineer</w:t>
      </w:r>
      <w:r>
        <w:t xml:space="preserve"> </w:t>
      </w:r>
      <w:r>
        <w:t xml:space="preserve">team shall vest in the client upon full payment of the amounts specified in this</w:t>
      </w:r>
      <w:r>
        <w:t xml:space="preserve"> </w:t>
      </w:r>
      <w:r>
        <w:t xml:space="preserve">Quotation Estimate</w:t>
      </w:r>
      <w:r>
        <w:t xml:space="preserve">.</w:t>
      </w:r>
    </w:p>
    <w:p>
      <w:pPr>
        <w:pStyle w:val="BodyText"/>
      </w:pPr>
      <w:r>
        <w:rPr>
          <w:bCs/>
          <w:b/>
        </w:rPr>
        <w:t xml:space="preserve">5.5</w:t>
      </w:r>
      <w:r>
        <w:t xml:space="preserve"> </w:t>
      </w:r>
      <w:r>
        <w:t xml:space="preserve">Force majeure events, including but not limited to natural disasters affecting the Casablanca coastal region, government regulatory changes, or civil unrest, shall relieve the contractor from performance obligations for the duration of such events, provided written notice is given within 48 hours.</w:t>
      </w:r>
    </w:p>
    <w:p>
      <w:pPr>
        <w:pStyle w:val="BodyText"/>
      </w:pPr>
      <w:r>
        <w:rPr>
          <w:bCs/>
          <w:b/>
        </w:rPr>
        <w:t xml:space="preserve">5.6</w:t>
      </w:r>
      <w:r>
        <w:t xml:space="preserve"> </w:t>
      </w:r>
      <w:r>
        <w:t xml:space="preserve">Any disputes arising from this</w:t>
      </w:r>
      <w:r>
        <w:t xml:space="preserve"> </w:t>
      </w:r>
      <w:r>
        <w:t xml:space="preserve">Quotation Estimate</w:t>
      </w:r>
      <w:r>
        <w:t xml:space="preserve"> </w:t>
      </w:r>
      <w:r>
        <w:t xml:space="preserve">or the resulting contract shall be resolved through amicable negotiation, failing which they shall be submitted to the competent commercial courts of</w:t>
      </w:r>
      <w:r>
        <w:t xml:space="preserve"> </w:t>
      </w:r>
      <w:r>
        <w:t xml:space="preserve">Morocco Casablanca</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conditions, and pricing outlined herein for the</w:t>
      </w:r>
      <w:r>
        <w:t xml:space="preserve"> </w:t>
      </w:r>
      <w:r>
        <w:t xml:space="preserve">Petroleum Engineer</w:t>
      </w:r>
      <w:r>
        <w:t xml:space="preserve"> </w:t>
      </w:r>
      <w:r>
        <w:t xml:space="preserve">services to be delivered in</w:t>
      </w:r>
      <w:r>
        <w:t xml:space="preserve"> </w:t>
      </w:r>
      <w:r>
        <w:t xml:space="preserve">Morocco Casablanca</w:t>
      </w:r>
      <w:r>
        <w:t xml:space="preserve">. This signature constitutes a binding commitment to proceed with the project as described.</w:t>
      </w:r>
    </w:p>
    <w:p>
      <w:pPr>
        <w:pStyle w:val="BodyText"/>
      </w:pPr>
      <w:r>
        <w:rPr>
          <w:bCs/>
          <w:b/>
        </w:rPr>
        <w:t xml:space="preserve">For Atlas Petroleum Engineering Solutions SARL</w:t>
      </w:r>
      <w:r>
        <w:br/>
      </w:r>
      <w:r>
        <w:t xml:space="preserve">Name: Dr. Youssef El Amrani</w:t>
      </w:r>
      <w:r>
        <w:br/>
      </w:r>
      <w:r>
        <w:t xml:space="preserve">Title: Chief Petroleum Engineer / Director</w:t>
      </w:r>
      <w:r>
        <w:br/>
      </w:r>
      <w:r>
        <w:t xml:space="preserve">Date: _______________</w:t>
      </w:r>
    </w:p>
    <w:p>
      <w:pPr>
        <w:pStyle w:val="BodyText"/>
      </w:pPr>
      <w:r>
        <w:rPr>
          <w:bCs/>
          <w:b/>
        </w:rPr>
        <w:t xml:space="preserve">For Ennakhil Energy Development Group</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was prepared by Atlas Petroleum Engineering Solutions SARL, Casablanca, Morocco. Document Reference: QTE-2025-PE-0047. Page 1 of 1.</w:t>
      </w:r>
    </w:p>
    <w:p>
      <w:pPr>
        <w:pStyle w:val="BodyText"/>
      </w:pPr>
      <w:r>
        <w:t xml:space="preserve">© 2025 Atlas Petroleum Engineering Solutions SARL. All rights reserved. This Quotation Estimate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Morocco Casablanca</dc:title>
  <dc:creator/>
  <dc:language>en</dc:language>
  <cp:keywords/>
  <dcterms:created xsi:type="dcterms:W3CDTF">2026-10-10T02:17:43Z</dcterms:created>
  <dcterms:modified xsi:type="dcterms:W3CDTF">2026-10-10T02:17:43Z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