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Petroleum</w:t>
      </w:r>
      <w:r>
        <w:t xml:space="preserve"> </w:t>
      </w:r>
      <w:r>
        <w:t xml:space="preserve">Engineer</w:t>
      </w:r>
      <w:r>
        <w:t xml:space="preserve"> </w:t>
      </w:r>
      <w:r>
        <w:t xml:space="preserve">Services</w:t>
      </w:r>
      <w:r>
        <w:t xml:space="preserve"> </w:t>
      </w:r>
      <w:r>
        <w:t xml:space="preserve">-</w:t>
      </w:r>
      <w:r>
        <w:t xml:space="preserve"> </w:t>
      </w:r>
      <w:r>
        <w:t xml:space="preserve">Myanmar</w:t>
      </w:r>
      <w:r>
        <w:t xml:space="preserve"> </w:t>
      </w:r>
      <w:r>
        <w:t xml:space="preserve">Yangon</w:t>
      </w:r>
    </w:p>
    <w:bookmarkStart w:id="20" w:name="quotation-estimate"/>
    <w:p>
      <w:pPr>
        <w:pStyle w:val="Heading1"/>
      </w:pPr>
      <w:r>
        <w:t xml:space="preserve">Quotation Estimate</w:t>
      </w:r>
    </w:p>
    <w:p>
      <w:pPr>
        <w:pStyle w:val="FirstParagraph"/>
      </w:pPr>
      <w:r>
        <w:t xml:space="preserve">Professional Petroleum Engineering Services</w:t>
      </w:r>
    </w:p>
    <w:p>
      <w:pPr>
        <w:pStyle w:val="BodyText"/>
      </w:pPr>
      <w:r>
        <w:t xml:space="preserve">Yangon, Myanmar</w:t>
      </w:r>
    </w:p>
    <w:bookmarkEnd w:id="20"/>
    <w:p>
      <w:pPr>
        <w:pStyle w:val="BodyText"/>
      </w:pPr>
      <w:r>
        <w:rPr>
          <w:bCs/>
          <w:b/>
        </w:rPr>
        <w:t xml:space="preserve">Quotation No.:</w:t>
      </w:r>
      <w:r>
        <w:t xml:space="preserve"> </w:t>
      </w:r>
      <w:r>
        <w:t xml:space="preserve">QTE-MY-2025-0472</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September 2025</w:t>
      </w:r>
    </w:p>
    <w:p>
      <w:pPr>
        <w:pStyle w:val="BodyText"/>
      </w:pPr>
      <w:r>
        <w:rPr>
          <w:bCs/>
          <w:b/>
        </w:rPr>
        <w:t xml:space="preserve">Prepared For:</w:t>
      </w:r>
      <w:r>
        <w:t xml:space="preserve"> </w:t>
      </w:r>
      <w:r>
        <w:t xml:space="preserve">Myanmar Oil &amp; Gas Enterprise (MOGE)</w:t>
      </w:r>
    </w:p>
    <w:p>
      <w:pPr>
        <w:pStyle w:val="BodyText"/>
      </w:pPr>
      <w:r>
        <w:t xml:space="preserve">1. Introduction and Purpose</w:t>
      </w:r>
    </w:p>
    <w:p>
      <w:pPr>
        <w:pStyle w:val="BodyText"/>
      </w:pPr>
      <w:r>
        <w:t xml:space="preserve">This</w:t>
      </w:r>
      <w:r>
        <w:t xml:space="preserve"> </w:t>
      </w:r>
      <w:r>
        <w:t xml:space="preserve">Quotation Estimate</w:t>
      </w:r>
      <w:r>
        <w:t xml:space="preserve"> </w:t>
      </w:r>
      <w:r>
        <w:t xml:space="preserve">is formally submitted by</w:t>
      </w:r>
      <w:r>
        <w:t xml:space="preserve"> </w:t>
      </w:r>
      <w:r>
        <w:rPr>
          <w:bCs/>
          <w:b/>
        </w:rPr>
        <w:t xml:space="preserve">Delta Petroleum Consulting (Myanmar) Co., Ltd.</w:t>
      </w:r>
      <w:r>
        <w:t xml:space="preserve">, a registered engineering firm operating in</w:t>
      </w:r>
      <w:r>
        <w:t xml:space="preserve"> </w:t>
      </w:r>
      <w:r>
        <w:t xml:space="preserve">Myanmar Yangon</w:t>
      </w:r>
      <w:r>
        <w:t xml:space="preserve">, to provide comprehensive professional services of a qualified</w:t>
      </w:r>
      <w:r>
        <w:t xml:space="preserve"> </w:t>
      </w:r>
      <w:r>
        <w:t xml:space="preserve">Petroleum Engineer</w:t>
      </w:r>
      <w:r>
        <w:t xml:space="preserve"> </w:t>
      </w:r>
      <w:r>
        <w:t xml:space="preserve">for the client's ongoing upstream exploration and production operations in the Myanmar basin. This document outlines the scope of work, professional fees, project timeline, and all applicable terms governing the engagement of the</w:t>
      </w:r>
      <w:r>
        <w:t xml:space="preserve"> </w:t>
      </w:r>
      <w:r>
        <w:t xml:space="preserve">Petroleum Engineer</w:t>
      </w:r>
      <w:r>
        <w:t xml:space="preserve"> </w:t>
      </w:r>
      <w:r>
        <w:t xml:space="preserve">in</w:t>
      </w:r>
      <w:r>
        <w:t xml:space="preserve"> </w:t>
      </w:r>
      <w:r>
        <w:t xml:space="preserve">Myanmar Yangon</w:t>
      </w:r>
      <w:r>
        <w:t xml:space="preserve">.</w:t>
      </w:r>
    </w:p>
    <w:p>
      <w:pPr>
        <w:pStyle w:val="BodyText"/>
      </w:pPr>
      <w:r>
        <w:t xml:space="preserve">2. Client Information</w:t>
      </w:r>
    </w:p>
    <w:p>
      <w:pPr>
        <w:pStyle w:val="BodyText"/>
      </w:pPr>
      <w:r>
        <w:rPr>
          <w:bCs/>
          <w:b/>
        </w:rPr>
        <w:t xml:space="preserve">Client Name:</w:t>
      </w:r>
      <w:r>
        <w:t xml:space="preserve"> </w:t>
      </w:r>
      <w:r>
        <w:t xml:space="preserve">Myanmar Oil &amp; Gas Enterprise (MOGE)</w:t>
      </w:r>
    </w:p>
    <w:p>
      <w:pPr>
        <w:pStyle w:val="BodyText"/>
      </w:pPr>
      <w:r>
        <w:rPr>
          <w:bCs/>
          <w:b/>
        </w:rPr>
        <w:t xml:space="preserve">Address:</w:t>
      </w:r>
      <w:r>
        <w:t xml:space="preserve"> </w:t>
      </w:r>
      <w:r>
        <w:t xml:space="preserve">254, 27th Street, Hledan Township, Yangon, Myanmar</w:t>
      </w:r>
    </w:p>
    <w:p>
      <w:pPr>
        <w:pStyle w:val="BodyText"/>
      </w:pPr>
      <w:r>
        <w:rPr>
          <w:bCs/>
          <w:b/>
        </w:rPr>
        <w:t xml:space="preserve">Attention:</w:t>
      </w:r>
      <w:r>
        <w:t xml:space="preserve"> </w:t>
      </w:r>
      <w:r>
        <w:t xml:space="preserve">Dr. Aung Kyaw Min, Director of Exploration &amp; Production</w:t>
      </w:r>
    </w:p>
    <w:p>
      <w:pPr>
        <w:pStyle w:val="BodyText"/>
      </w:pPr>
      <w:r>
        <w:rPr>
          <w:bCs/>
          <w:b/>
        </w:rPr>
        <w:t xml:space="preserve">Contact:</w:t>
      </w:r>
      <w:r>
        <w:t xml:space="preserve"> </w:t>
      </w:r>
      <w:r>
        <w:t xml:space="preserve">+95-1-234-5678 | aung.kyaw@moeg.gov.mm</w:t>
      </w:r>
    </w:p>
    <w:p>
      <w:pPr>
        <w:pStyle w:val="BodyText"/>
      </w:pPr>
      <w:r>
        <w:t xml:space="preserve">3. Scope of Work – Petroleum Engineer Services</w:t>
      </w:r>
    </w:p>
    <w:p>
      <w:pPr>
        <w:pStyle w:val="BodyText"/>
      </w:pPr>
      <w:r>
        <w:t xml:space="preserve">The</w:t>
      </w:r>
      <w:r>
        <w:t xml:space="preserve"> </w:t>
      </w:r>
      <w:r>
        <w:t xml:space="preserve">Petroleum Engineer</w:t>
      </w:r>
      <w:r>
        <w:t xml:space="preserve"> </w:t>
      </w:r>
      <w:r>
        <w:t xml:space="preserve">engaged under this</w:t>
      </w:r>
      <w:r>
        <w:t xml:space="preserve"> </w:t>
      </w:r>
      <w:r>
        <w:t xml:space="preserve">Quotation Estimate</w:t>
      </w:r>
      <w:r>
        <w:t xml:space="preserve"> </w:t>
      </w:r>
      <w:r>
        <w:t xml:space="preserve">shall perform the following duties and deliverables in</w:t>
      </w:r>
      <w:r>
        <w:t xml:space="preserve"> </w:t>
      </w:r>
      <w:r>
        <w:t xml:space="preserve">Myanmar Yangon</w:t>
      </w:r>
      <w:r>
        <w:t xml:space="preserve"> </w:t>
      </w:r>
      <w:r>
        <w:t xml:space="preserve">and associated field locations: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Service / Deliverable</w:t>
            </w:r>
          </w:p>
        </w:tc>
        <w:tc>
          <w:tcPr/>
          <w:p>
            <w:pPr>
              <w:pStyle w:val="Compact"/>
              <w:jc w:val="left"/>
            </w:pPr>
            <w:r>
              <w:t xml:space="preserve">Duration</w:t>
            </w:r>
          </w:p>
        </w:tc>
        <w:tc>
          <w:tcPr/>
          <w:p>
            <w:pPr>
              <w:pStyle w:val="Compact"/>
              <w:jc w:val="left"/>
            </w:pPr>
            <w:r>
              <w:t xml:space="preserve">Unit</w:t>
            </w:r>
          </w:p>
        </w:tc>
        <w:tc>
          <w:tcPr/>
          <w:p>
            <w:pPr>
              <w:pStyle w:val="Compact"/>
              <w:jc w:val="left"/>
            </w:pPr>
            <w:r>
              <w:t xml:space="preserve">Rate (USD)</w:t>
            </w:r>
          </w:p>
        </w:tc>
      </w:tr>
      <w:tr>
        <w:tc>
          <w:tcPr/>
          <w:p>
            <w:pPr>
              <w:pStyle w:val="Compact"/>
              <w:jc w:val="left"/>
            </w:pPr>
            <w:r>
              <w:t xml:space="preserve">1</w:t>
            </w:r>
          </w:p>
        </w:tc>
        <w:tc>
          <w:tcPr/>
          <w:p>
            <w:pPr>
              <w:pStyle w:val="Compact"/>
              <w:jc w:val="left"/>
            </w:pPr>
            <w:r>
              <w:t xml:space="preserve">Reservoir characterization and static modeling for the Mon Basin exploration block, including well log interpretation and petrophysical analysis</w:t>
            </w:r>
          </w:p>
        </w:tc>
        <w:tc>
          <w:tcPr/>
          <w:p>
            <w:pPr>
              <w:pStyle w:val="Compact"/>
              <w:jc w:val="left"/>
            </w:pPr>
            <w:r>
              <w:t xml:space="preserve">8 weeks</w:t>
            </w:r>
          </w:p>
        </w:tc>
        <w:tc>
          <w:tcPr/>
          <w:p>
            <w:pPr>
              <w:pStyle w:val="Compact"/>
              <w:jc w:val="left"/>
            </w:pPr>
            <w:r>
              <w:t xml:space="preserve">Per project</w:t>
            </w:r>
          </w:p>
        </w:tc>
        <w:tc>
          <w:tcPr/>
          <w:p>
            <w:pPr>
              <w:pStyle w:val="Compact"/>
              <w:jc w:val="left"/>
            </w:pPr>
            <w:r>
              <w:t xml:space="preserve">$18,500</w:t>
            </w:r>
          </w:p>
        </w:tc>
      </w:tr>
      <w:tr>
        <w:tc>
          <w:tcPr/>
          <w:p>
            <w:pPr>
              <w:pStyle w:val="Compact"/>
              <w:jc w:val="left"/>
            </w:pPr>
            <w:r>
              <w:t xml:space="preserve">2</w:t>
            </w:r>
          </w:p>
        </w:tc>
        <w:tc>
          <w:tcPr/>
          <w:p>
            <w:pPr>
              <w:pStyle w:val="Compact"/>
              <w:jc w:val="left"/>
            </w:pPr>
            <w:r>
              <w:t xml:space="preserve">Production optimization study and well performance analysis for existing producing wells in the Yangon Basin</w:t>
            </w:r>
          </w:p>
        </w:tc>
        <w:tc>
          <w:tcPr/>
          <w:p>
            <w:pPr>
              <w:pStyle w:val="Compact"/>
              <w:jc w:val="left"/>
            </w:pPr>
            <w:r>
              <w:t xml:space="preserve">6 weeks</w:t>
            </w:r>
          </w:p>
        </w:tc>
        <w:tc>
          <w:tcPr/>
          <w:p>
            <w:pPr>
              <w:pStyle w:val="Compact"/>
              <w:jc w:val="left"/>
            </w:pPr>
            <w:r>
              <w:t xml:space="preserve">Per project</w:t>
            </w:r>
          </w:p>
        </w:tc>
        <w:tc>
          <w:tcPr/>
          <w:p>
            <w:pPr>
              <w:pStyle w:val="Compact"/>
              <w:jc w:val="left"/>
            </w:pPr>
            <w:r>
              <w:t xml:space="preserve">$14,200</w:t>
            </w:r>
          </w:p>
        </w:tc>
      </w:tr>
      <w:tr>
        <w:tc>
          <w:tcPr/>
          <w:p>
            <w:pPr>
              <w:pStyle w:val="Compact"/>
              <w:jc w:val="left"/>
            </w:pPr>
            <w:r>
              <w:t xml:space="preserve">3</w:t>
            </w:r>
          </w:p>
        </w:tc>
        <w:tc>
          <w:tcPr/>
          <w:p>
            <w:pPr>
              <w:pStyle w:val="Compact"/>
              <w:jc w:val="left"/>
            </w:pPr>
            <w:r>
              <w:t xml:space="preserve">Drilling engineering support and well design review for two (2) new exploration wells</w:t>
            </w:r>
          </w:p>
        </w:tc>
        <w:tc>
          <w:tcPr/>
          <w:p>
            <w:pPr>
              <w:pStyle w:val="Compact"/>
              <w:jc w:val="left"/>
            </w:pPr>
            <w:r>
              <w:t xml:space="preserve">10 weeks</w:t>
            </w:r>
          </w:p>
        </w:tc>
        <w:tc>
          <w:tcPr/>
          <w:p>
            <w:pPr>
              <w:pStyle w:val="Compact"/>
              <w:jc w:val="left"/>
            </w:pPr>
            <w:r>
              <w:t xml:space="preserve">Per well</w:t>
            </w:r>
          </w:p>
        </w:tc>
        <w:tc>
          <w:tcPr/>
          <w:p>
            <w:pPr>
              <w:pStyle w:val="Compact"/>
              <w:jc w:val="left"/>
            </w:pPr>
            <w:r>
              <w:t xml:space="preserve">$12,800</w:t>
            </w:r>
          </w:p>
        </w:tc>
      </w:tr>
      <w:tr>
        <w:tc>
          <w:tcPr/>
          <w:p>
            <w:pPr>
              <w:pStyle w:val="Compact"/>
              <w:jc w:val="left"/>
            </w:pPr>
            <w:r>
              <w:t xml:space="preserve">4</w:t>
            </w:r>
          </w:p>
        </w:tc>
        <w:tc>
          <w:tcPr/>
          <w:p>
            <w:pPr>
              <w:pStyle w:val="Compact"/>
              <w:jc w:val="left"/>
            </w:pPr>
            <w:r>
              <w:t xml:space="preserve">Monthly technical advisory and on-site supervision at the Yangon operations office</w:t>
            </w:r>
          </w:p>
        </w:tc>
        <w:tc>
          <w:tcPr/>
          <w:p>
            <w:pPr>
              <w:pStyle w:val="Compact"/>
              <w:jc w:val="left"/>
            </w:pPr>
            <w:r>
              <w:t xml:space="preserve">12 months</w:t>
            </w:r>
          </w:p>
        </w:tc>
        <w:tc>
          <w:tcPr/>
          <w:p>
            <w:pPr>
              <w:pStyle w:val="Compact"/>
              <w:jc w:val="left"/>
            </w:pPr>
            <w:r>
              <w:t xml:space="preserve">Per month</w:t>
            </w:r>
          </w:p>
        </w:tc>
        <w:tc>
          <w:tcPr/>
          <w:p>
            <w:pPr>
              <w:pStyle w:val="Compact"/>
              <w:jc w:val="left"/>
            </w:pPr>
            <w:r>
              <w:t xml:space="preserve">$4,500</w:t>
            </w:r>
          </w:p>
        </w:tc>
      </w:tr>
      <w:tr>
        <w:tc>
          <w:tcPr/>
          <w:p>
            <w:pPr>
              <w:pStyle w:val="Compact"/>
              <w:jc w:val="left"/>
            </w:pPr>
            <w:r>
              <w:t xml:space="preserve">5</w:t>
            </w:r>
          </w:p>
        </w:tc>
        <w:tc>
          <w:tcPr/>
          <w:p>
            <w:pPr>
              <w:pStyle w:val="Compact"/>
              <w:jc w:val="left"/>
            </w:pPr>
            <w:r>
              <w:t xml:space="preserve">Preparation of technical reports, feasibility assessments, and regulatory compliance documentation for MOGE and the Ministry of Natural Resources and Environmental Conservation</w:t>
            </w:r>
          </w:p>
        </w:tc>
        <w:tc>
          <w:tcPr/>
          <w:p>
            <w:pPr>
              <w:pStyle w:val="Compact"/>
              <w:jc w:val="left"/>
            </w:pPr>
            <w:r>
              <w:t xml:space="preserve">Ongoing</w:t>
            </w:r>
          </w:p>
        </w:tc>
        <w:tc>
          <w:tcPr/>
          <w:p>
            <w:pPr>
              <w:pStyle w:val="Compact"/>
              <w:jc w:val="left"/>
            </w:pPr>
            <w:r>
              <w:t xml:space="preserve">Per report</w:t>
            </w:r>
          </w:p>
        </w:tc>
        <w:tc>
          <w:tcPr/>
          <w:p>
            <w:pPr>
              <w:pStyle w:val="Compact"/>
              <w:jc w:val="left"/>
            </w:pPr>
            <w:r>
              <w:t xml:space="preserve">$3,200</w:t>
            </w:r>
          </w:p>
        </w:tc>
      </w:tr>
      <w:tr>
        <w:tc>
          <w:tcPr/>
          <w:p>
            <w:pPr>
              <w:pStyle w:val="Compact"/>
              <w:jc w:val="left"/>
            </w:pPr>
            <w:r>
              <w:t xml:space="preserve">6</w:t>
            </w:r>
          </w:p>
        </w:tc>
        <w:tc>
          <w:tcPr/>
          <w:p>
            <w:pPr>
              <w:pStyle w:val="Compact"/>
              <w:jc w:val="left"/>
            </w:pPr>
            <w:r>
              <w:t xml:space="preserve">Training and knowledge transfer sessions for local Myanmar engineering staff on modern petroleum engineering practices</w:t>
            </w:r>
          </w:p>
        </w:tc>
        <w:tc>
          <w:tcPr/>
          <w:p>
            <w:pPr>
              <w:pStyle w:val="Compact"/>
              <w:jc w:val="left"/>
            </w:pPr>
            <w:r>
              <w:t xml:space="preserve">4 sessions</w:t>
            </w:r>
          </w:p>
        </w:tc>
        <w:tc>
          <w:tcPr/>
          <w:p>
            <w:pPr>
              <w:pStyle w:val="Compact"/>
              <w:jc w:val="left"/>
            </w:pPr>
            <w:r>
              <w:t xml:space="preserve">Per session</w:t>
            </w:r>
          </w:p>
        </w:tc>
        <w:tc>
          <w:tcPr/>
          <w:p>
            <w:pPr>
              <w:pStyle w:val="Compact"/>
              <w:jc w:val="left"/>
            </w:pPr>
            <w:r>
              <w:t xml:space="preserve">$2,800</w:t>
            </w:r>
          </w:p>
        </w:tc>
      </w:tr>
      <w:tr>
        <w:tc>
          <w:tcPr/>
          <w:p>
            <w:pPr>
              <w:pStyle w:val="Compact"/>
              <w:jc w:val="left"/>
            </w:pPr>
            <w:r>
              <w:t xml:space="preserve">7</w:t>
            </w:r>
          </w:p>
        </w:tc>
        <w:tc>
          <w:tcPr/>
          <w:p>
            <w:pPr>
              <w:pStyle w:val="Compact"/>
              <w:jc w:val="left"/>
            </w:pPr>
            <w:r>
              <w:t xml:space="preserve">Travel and accommodation for field visits to offshore and onshore locations within Myanmar</w:t>
            </w:r>
          </w:p>
        </w:tc>
        <w:tc>
          <w:tcPr/>
          <w:p>
            <w:pPr>
              <w:pStyle w:val="Compact"/>
              <w:jc w:val="left"/>
            </w:pPr>
            <w:r>
              <w:t xml:space="preserve">As required</w:t>
            </w:r>
          </w:p>
        </w:tc>
        <w:tc>
          <w:tcPr/>
          <w:p>
            <w:pPr>
              <w:pStyle w:val="Compact"/>
              <w:jc w:val="left"/>
            </w:pPr>
            <w:r>
              <w:t xml:space="preserve">Per diem</w:t>
            </w:r>
          </w:p>
        </w:tc>
        <w:tc>
          <w:tcPr/>
          <w:p>
            <w:pPr>
              <w:pStyle w:val="Compact"/>
              <w:jc w:val="left"/>
            </w:pPr>
            <w:r>
              <w:t xml:space="preserve">$250</w:t>
            </w:r>
          </w:p>
        </w:tc>
      </w:tr>
    </w:tbl>
    <w:p>
      <w:pPr>
        <w:pStyle w:val="BodyText"/>
      </w:pPr>
      <w:r>
        <w:t xml:space="preserve">4. Cost Summary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Description</w:t>
            </w:r>
          </w:p>
        </w:tc>
        <w:tc>
          <w:tcPr/>
          <w:p>
            <w:pPr>
              <w:pStyle w:val="Compact"/>
              <w:jc w:val="right"/>
            </w:pPr>
            <w:r>
              <w:t xml:space="preserve">Amount (USD)</w:t>
            </w:r>
          </w:p>
        </w:tc>
      </w:tr>
      <w:tr>
        <w:tc>
          <w:tcPr/>
          <w:p>
            <w:pPr>
              <w:pStyle w:val="Compact"/>
              <w:jc w:val="left"/>
            </w:pPr>
            <w:r>
              <w:t xml:space="preserve">Reservoir Characterization &amp; Static Modeling</w:t>
            </w:r>
          </w:p>
        </w:tc>
        <w:tc>
          <w:tcPr/>
          <w:p>
            <w:pPr>
              <w:pStyle w:val="Compact"/>
              <w:jc w:val="right"/>
            </w:pPr>
            <w:r>
              <w:t xml:space="preserve">$18,500.00</w:t>
            </w:r>
          </w:p>
        </w:tc>
      </w:tr>
      <w:tr>
        <w:tc>
          <w:tcPr/>
          <w:p>
            <w:pPr>
              <w:pStyle w:val="Compact"/>
              <w:jc w:val="left"/>
            </w:pPr>
            <w:r>
              <w:t xml:space="preserve">Production Optimization &amp; Well Performance Analysis</w:t>
            </w:r>
          </w:p>
        </w:tc>
        <w:tc>
          <w:tcPr/>
          <w:p>
            <w:pPr>
              <w:pStyle w:val="Compact"/>
              <w:jc w:val="right"/>
            </w:pPr>
            <w:r>
              <w:t xml:space="preserve">$14,200.00</w:t>
            </w:r>
          </w:p>
        </w:tc>
      </w:tr>
      <w:tr>
        <w:tc>
          <w:tcPr/>
          <w:p>
            <w:pPr>
              <w:pStyle w:val="Compact"/>
              <w:jc w:val="left"/>
            </w:pPr>
            <w:r>
              <w:t xml:space="preserve">Drilling Engineering Support (2 wells)</w:t>
            </w:r>
          </w:p>
        </w:tc>
        <w:tc>
          <w:tcPr/>
          <w:p>
            <w:pPr>
              <w:pStyle w:val="Compact"/>
              <w:jc w:val="right"/>
            </w:pPr>
            <w:r>
              <w:t xml:space="preserve">$25,600.00</w:t>
            </w:r>
          </w:p>
        </w:tc>
      </w:tr>
      <w:tr>
        <w:tc>
          <w:tcPr/>
          <w:p>
            <w:pPr>
              <w:pStyle w:val="Compact"/>
              <w:jc w:val="left"/>
            </w:pPr>
            <w:r>
              <w:t xml:space="preserve">Monthly Technical Advisory (12 months)</w:t>
            </w:r>
          </w:p>
        </w:tc>
        <w:tc>
          <w:tcPr/>
          <w:p>
            <w:pPr>
              <w:pStyle w:val="Compact"/>
              <w:jc w:val="right"/>
            </w:pPr>
            <w:r>
              <w:t xml:space="preserve">$54,000.00</w:t>
            </w:r>
          </w:p>
        </w:tc>
      </w:tr>
      <w:tr>
        <w:tc>
          <w:tcPr/>
          <w:p>
            <w:pPr>
              <w:pStyle w:val="Compact"/>
              <w:jc w:val="left"/>
            </w:pPr>
            <w:r>
              <w:t xml:space="preserve">Technical Reports &amp; Regulatory Documentation (est. 6 reports)</w:t>
            </w:r>
          </w:p>
        </w:tc>
        <w:tc>
          <w:tcPr/>
          <w:p>
            <w:pPr>
              <w:pStyle w:val="Compact"/>
              <w:jc w:val="right"/>
            </w:pPr>
            <w:r>
              <w:t xml:space="preserve">$19,200.00</w:t>
            </w:r>
          </w:p>
        </w:tc>
      </w:tr>
      <w:tr>
        <w:tc>
          <w:tcPr/>
          <w:p>
            <w:pPr>
              <w:pStyle w:val="Compact"/>
              <w:jc w:val="left"/>
            </w:pPr>
            <w:r>
              <w:t xml:space="preserve">Training &amp; Knowledge Transfer (4 sessions)</w:t>
            </w:r>
          </w:p>
        </w:tc>
        <w:tc>
          <w:tcPr/>
          <w:p>
            <w:pPr>
              <w:pStyle w:val="Compact"/>
              <w:jc w:val="right"/>
            </w:pPr>
            <w:r>
              <w:t xml:space="preserve">$11,200.00</w:t>
            </w:r>
          </w:p>
        </w:tc>
      </w:tr>
      <w:tr>
        <w:tc>
          <w:tcPr/>
          <w:p>
            <w:pPr>
              <w:pStyle w:val="Compact"/>
              <w:jc w:val="left"/>
            </w:pPr>
            <w:r>
              <w:t xml:space="preserve">Travel &amp; Accommodation (estimated 10 field visits)</w:t>
            </w:r>
          </w:p>
        </w:tc>
        <w:tc>
          <w:tcPr/>
          <w:p>
            <w:pPr>
              <w:pStyle w:val="Compact"/>
              <w:jc w:val="right"/>
            </w:pPr>
            <w:r>
              <w:t xml:space="preserve">$2,500.00</w:t>
            </w:r>
          </w:p>
        </w:tc>
      </w:tr>
      <w:tr>
        <w:tc>
          <w:tcPr/>
          <w:p>
            <w:pPr>
              <w:pStyle w:val="Compact"/>
              <w:jc w:val="left"/>
            </w:pPr>
            <w:r>
              <w:t xml:space="preserve">Subtotal</w:t>
            </w:r>
          </w:p>
        </w:tc>
        <w:tc>
          <w:tcPr/>
          <w:p>
            <w:pPr>
              <w:pStyle w:val="Compact"/>
              <w:jc w:val="right"/>
            </w:pPr>
            <w:r>
              <w:t xml:space="preserve">$145,200.00</w:t>
            </w:r>
          </w:p>
        </w:tc>
      </w:tr>
      <w:tr>
        <w:tc>
          <w:tcPr/>
          <w:p>
            <w:pPr>
              <w:pStyle w:val="Compact"/>
              <w:jc w:val="left"/>
            </w:pPr>
            <w:r>
              <w:t xml:space="preserve">Applicable Tax &amp; Duties (Myanmar VAT 5%)</w:t>
            </w:r>
          </w:p>
        </w:tc>
        <w:tc>
          <w:tcPr/>
          <w:p>
            <w:pPr>
              <w:pStyle w:val="Compact"/>
              <w:jc w:val="right"/>
            </w:pPr>
            <w:r>
              <w:t xml:space="preserve">$7,260.00</w:t>
            </w:r>
          </w:p>
        </w:tc>
      </w:tr>
      <w:tr>
        <w:tc>
          <w:tcPr/>
          <w:p>
            <w:pPr>
              <w:pStyle w:val="Compact"/>
              <w:jc w:val="left"/>
            </w:pPr>
            <w:r>
              <w:t xml:space="preserve">Total Quotation Estimate Amount</w:t>
            </w:r>
          </w:p>
        </w:tc>
        <w:tc>
          <w:tcPr/>
          <w:p>
            <w:pPr>
              <w:pStyle w:val="Compact"/>
              <w:jc w:val="right"/>
            </w:pPr>
            <w:r>
              <w:t xml:space="preserve">$152,460.00</w:t>
            </w:r>
          </w:p>
        </w:tc>
      </w:tr>
    </w:tbl>
    <w:p>
      <w:pPr>
        <w:pStyle w:val="BodyText"/>
      </w:pPr>
      <w:r>
        <w:t xml:space="preserve">5. Terms and Conditions</w:t>
      </w:r>
    </w:p>
    <w:p>
      <w:pPr>
        <w:numPr>
          <w:ilvl w:val="0"/>
          <w:numId w:val="1001"/>
        </w:numPr>
        <w:pStyle w:val="Compact"/>
      </w:pPr>
      <w:r>
        <w:t xml:space="preserve">This</w:t>
      </w:r>
      <w:r>
        <w:t xml:space="preserve"> </w:t>
      </w:r>
      <w:r>
        <w:t xml:space="preserve">Quotation Estimate</w:t>
      </w:r>
      <w:r>
        <w:t xml:space="preserve"> </w:t>
      </w:r>
      <w:r>
        <w:t xml:space="preserve">is valid for a period of ninety (90) days from the date of issue. Any acceptance beyond this period requires written reconfirmation of pricing by Delta Petroleum Consulting (Myanmar) Co., Ltd.</w:t>
      </w:r>
    </w:p>
    <w:p>
      <w:pPr>
        <w:numPr>
          <w:ilvl w:val="0"/>
          <w:numId w:val="1001"/>
        </w:numPr>
        <w:pStyle w:val="Compact"/>
      </w:pPr>
      <w:r>
        <w:t xml:space="preserve">Payment terms: 30% advance payment upon contract signing, 40% upon completion of the mid-project milestone, and 30% upon final delivery and acceptance of all deliverables by the client in</w:t>
      </w:r>
      <w:r>
        <w:t xml:space="preserve"> </w:t>
      </w:r>
      <w:r>
        <w:t xml:space="preserve">Myanmar Yangon</w:t>
      </w:r>
      <w:r>
        <w:t xml:space="preserve">.</w:t>
      </w:r>
    </w:p>
    <w:p>
      <w:pPr>
        <w:numPr>
          <w:ilvl w:val="0"/>
          <w:numId w:val="1001"/>
        </w:numPr>
        <w:pStyle w:val="Compact"/>
      </w:pPr>
      <w:r>
        <w:t xml:space="preserve">All payments shall be made in United States Dollars (USD) via bank transfer to the designated account of the service provider. The client is responsible for any applicable foreign exchange fees in Myanmar.</w:t>
      </w:r>
    </w:p>
    <w:p>
      <w:pPr>
        <w:numPr>
          <w:ilvl w:val="0"/>
          <w:numId w:val="1001"/>
        </w:numPr>
        <w:pStyle w:val="Compact"/>
      </w:pPr>
      <w:r>
        <w:t xml:space="preserve">The</w:t>
      </w:r>
      <w:r>
        <w:t xml:space="preserve"> </w:t>
      </w:r>
      <w:r>
        <w:t xml:space="preserve">Petroleum Engineer</w:t>
      </w:r>
      <w:r>
        <w:t xml:space="preserve"> </w:t>
      </w:r>
      <w:r>
        <w:t xml:space="preserve">assigned to this project shall hold a minimum of ten (10) years of relevant experience in upstream petroleum operations and shall be a licensed professional engineer recognized by the Myanmar Engineers Council.</w:t>
      </w:r>
    </w:p>
    <w:p>
      <w:pPr>
        <w:numPr>
          <w:ilvl w:val="0"/>
          <w:numId w:val="1001"/>
        </w:numPr>
        <w:pStyle w:val="Compact"/>
      </w:pPr>
      <w:r>
        <w:t xml:space="preserve">Intellectual property and all technical data generated under this engagement shall remain the exclusive property of the client. The</w:t>
      </w:r>
      <w:r>
        <w:t xml:space="preserve"> </w:t>
      </w:r>
      <w:r>
        <w:t xml:space="preserve">Petroleum Engineer</w:t>
      </w:r>
      <w:r>
        <w:t xml:space="preserve"> </w:t>
      </w:r>
      <w:r>
        <w:t xml:space="preserve">shall sign a non-disclosure agreement (NDA) prior to commencing work.</w:t>
      </w:r>
    </w:p>
    <w:p>
      <w:pPr>
        <w:numPr>
          <w:ilvl w:val="0"/>
          <w:numId w:val="1001"/>
        </w:numPr>
        <w:pStyle w:val="Compact"/>
      </w:pPr>
      <w:r>
        <w:t xml:space="preserve">Any changes to the scope of work must be documented in a formal change order signed by both parties. Additional costs arising from scope changes will be billed separately and are not included in this</w:t>
      </w:r>
      <w:r>
        <w:t xml:space="preserve"> </w:t>
      </w:r>
      <w:r>
        <w:t xml:space="preserve">Quotation Estimate</w:t>
      </w:r>
      <w:r>
        <w:t xml:space="preserve">.</w:t>
      </w:r>
    </w:p>
    <w:p>
      <w:pPr>
        <w:numPr>
          <w:ilvl w:val="0"/>
          <w:numId w:val="1001"/>
        </w:numPr>
        <w:pStyle w:val="Compact"/>
      </w:pPr>
      <w:r>
        <w:t xml:space="preserve">The service provider shall comply with all applicable laws and regulations of the Republic of the Union of Myanmar, including the Petroleum Law (2019) and environmental regulations enforced by the Ministry of Natural Resources and Environmental Conservation.</w:t>
      </w:r>
    </w:p>
    <w:p>
      <w:pPr>
        <w:numPr>
          <w:ilvl w:val="0"/>
          <w:numId w:val="1001"/>
        </w:numPr>
        <w:pStyle w:val="Compact"/>
      </w:pPr>
      <w:r>
        <w:t xml:space="preserve">Force majeure events, including but not limited to natural disasters, political instability, or government-imposed restrictions in</w:t>
      </w:r>
      <w:r>
        <w:t xml:space="preserve"> </w:t>
      </w:r>
      <w:r>
        <w:t xml:space="preserve">Myanmar Yangon</w:t>
      </w:r>
      <w:r>
        <w:t xml:space="preserve">, shall relieve both parties from performance obligations during the affected period.</w:t>
      </w:r>
    </w:p>
    <w:p>
      <w:pPr>
        <w:numPr>
          <w:ilvl w:val="0"/>
          <w:numId w:val="1001"/>
        </w:numPr>
        <w:pStyle w:val="Compact"/>
      </w:pPr>
      <w:r>
        <w:t xml:space="preserve">Disputes arising from this agreement shall be resolved through amicable negotiation. If unresolved within thirty (30) days, the matter shall be submitted to arbitration under the rules of the Myanmar Arbitration Centre in Yangon.</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a formal service agreement is executed by authorized representatives of both parties.</w:t>
      </w:r>
    </w:p>
    <w:p>
      <w:pPr>
        <w:pStyle w:val="FirstParagraph"/>
      </w:pPr>
      <w:r>
        <w:t xml:space="preserve">6. Acceptance and Authorization</w:t>
      </w:r>
    </w:p>
    <w:p>
      <w:pPr>
        <w:pStyle w:val="BodyText"/>
      </w:pPr>
      <w:r>
        <w:t xml:space="preserve">By signing below, the client acknowledges and accepts the terms, conditions, and pricing outlined in this</w:t>
      </w:r>
      <w:r>
        <w:t xml:space="preserve"> </w:t>
      </w:r>
      <w:r>
        <w:t xml:space="preserve">Quotation Estimate</w:t>
      </w:r>
      <w:r>
        <w:t xml:space="preserve"> </w:t>
      </w:r>
      <w:r>
        <w:t xml:space="preserve">for the engagement of a</w:t>
      </w:r>
      <w:r>
        <w:t xml:space="preserve"> </w:t>
      </w:r>
      <w:r>
        <w:t xml:space="preserve">Petroleum Engineer</w:t>
      </w:r>
      <w:r>
        <w:t xml:space="preserve"> </w:t>
      </w:r>
      <w:r>
        <w:t xml:space="preserve">in</w:t>
      </w:r>
      <w:r>
        <w:t xml:space="preserve"> </w:t>
      </w:r>
      <w:r>
        <w:t xml:space="preserve">Myanmar Yangon</w:t>
      </w:r>
      <w:r>
        <w:t xml:space="preserve">.</w:t>
      </w:r>
    </w:p>
    <w:p>
      <w:pPr>
        <w:pStyle w:val="BodyText"/>
      </w:pPr>
      <w:r>
        <w:rPr>
          <w:bCs/>
          <w:b/>
        </w:rPr>
        <w:t xml:space="preserve">For: Delta Petroleum Consulting (Myanmar) Co., Ltd.</w:t>
      </w:r>
      <w:r>
        <w:br/>
      </w:r>
      <w:r>
        <w:t xml:space="preserve">Name: Eng. Thura Zaw Win</w:t>
      </w:r>
      <w:r>
        <w:br/>
      </w:r>
      <w:r>
        <w:t xml:space="preserve">Title: Managing Director</w:t>
      </w:r>
      <w:r>
        <w:br/>
      </w:r>
      <w:r>
        <w:t xml:space="preserve">Date: _______________</w:t>
      </w:r>
    </w:p>
    <w:p>
      <w:pPr>
        <w:pStyle w:val="BodyText"/>
      </w:pPr>
      <w:r>
        <w:rPr>
          <w:bCs/>
          <w:b/>
        </w:rPr>
        <w:t xml:space="preserve">For: Myanmar Oil &amp; Gas Enterprise (MOGE)</w:t>
      </w:r>
      <w:r>
        <w:br/>
      </w:r>
      <w:r>
        <w:t xml:space="preserve">Name: Dr. Aung Kyaw Min</w:t>
      </w:r>
      <w:r>
        <w:br/>
      </w:r>
      <w:r>
        <w:t xml:space="preserve">Title: Director, Exploration &amp; Production</w:t>
      </w:r>
      <w:r>
        <w:br/>
      </w:r>
      <w:r>
        <w:t xml:space="preserve">Date: _______________</w:t>
      </w:r>
    </w:p>
    <w:p>
      <w:pPr>
        <w:pStyle w:val="BodyText"/>
      </w:pPr>
      <w:r>
        <w:t xml:space="preserve">This Quotation Estimate document was prepared by Delta Petroleum Consulting (Myanmar) Co., Ltd., registered at 88, 19th Street, Kyauktada Township, Yangon, Myanmar. Company Reg. No: 012345/2019. This document is confidential and intended solely for the named recipient. Unauthorized reproduction or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Petroleum Engineer Services - Myanmar Yangon</dc:title>
  <dc:creator/>
  <dc:language>en</dc:language>
  <cp:keywords/>
  <dcterms:created xsi:type="dcterms:W3CDTF">2026-10-10T02:10:04Z</dcterms:created>
  <dcterms:modified xsi:type="dcterms:W3CDTF">2026-10-10T02:10:04Z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