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HydroTech Engineering &amp; Consulting Services (Pvt.) Ltd.</w:t>
      </w:r>
    </w:p>
    <w:p>
      <w:pPr>
        <w:pStyle w:val="BodyText"/>
      </w:pPr>
      <w:r>
        <w:t xml:space="preserve">Plot 42-B,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+92-51-227-4589 | Email: quotations@hydrotech-pk.com</w:t>
      </w:r>
    </w:p>
    <w:p>
      <w:pPr>
        <w:pStyle w:val="BodyText"/>
      </w:pPr>
      <w:r>
        <w:t xml:space="preserve">NIC No: 1234567-8901234 | NTN: 4567890-1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QTE-2025-PE-0047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(until 15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Rupees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 Oil &amp; Gas Development Company (POGDC)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Office, F-8/2,</w:t>
            </w:r>
            <w:r>
              <w:t xml:space="preserve"> </w:t>
            </w:r>
            <w: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Reservoir Characterization &amp; Production Optimization – Sulaiman Basin, Sindh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HydroTech Engineering &amp; Consulting Services (Pvt.) Ltd. to provide a comprehensive and itemized financial breakdown for the engagement of a senior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and associated technical support services. The scope of work described herein is specifically tailored to meet the operational requirements of the client within the jurisdiction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its surrounding hydrocarbon-producing regions. This document serves as a binding financial proposal upon acceptance and is intended to ensure full transparency in cost allocation for all deliverables.</w:t>
      </w:r>
    </w:p>
    <w:bookmarkEnd w:id="21"/>
    <w:bookmarkStart w:id="22" w:name="X172d1c808c4414fdba3465075e4be1d7d1ef344"/>
    <w:p>
      <w:pPr>
        <w:pStyle w:val="Heading2"/>
      </w:pPr>
      <w:r>
        <w:t xml:space="preserve">2. Scope of Work – Petroleum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Modeling and Simulation:</w:t>
      </w:r>
      <w:r>
        <w:t xml:space="preserve"> </w:t>
      </w:r>
      <w:r>
        <w:t xml:space="preserve">Development of 3D numerical reservoir models using industry-standard software (Eclipse, CMG) for the Sulaiman Basin exploration blocks, with monthly calibration reports submitted to the client's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headquarters.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Optimization Analysis:</w:t>
      </w:r>
      <w:r>
        <w:t xml:space="preserve"> </w:t>
      </w:r>
      <w:r>
        <w:t xml:space="preserve">Conducting decline curve analysis, nodal analysis, and artificial lift system evaluation for a minimum of twelve (12) producing wells to enhance recovery factors and reduce operational downtime.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 Performance Auditing:</w:t>
      </w:r>
      <w:r>
        <w:t xml:space="preserve"> </w:t>
      </w:r>
      <w:r>
        <w:t xml:space="preserve">Performing quarterly well-by-well performance audits, including inflow performance relationships (IPR) and outflow performance relationships (OPR), with written recommendations for workover or stimulation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Reporting and Presentations:</w:t>
      </w:r>
      <w:r>
        <w:t xml:space="preserve"> </w:t>
      </w:r>
      <w:r>
        <w:t xml:space="preserve">Preparing monthly technical progress reports and presenting findings to the client's senior management team at their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corporate office on a bi-weekly basis.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Support:</w:t>
      </w:r>
      <w:r>
        <w:t xml:space="preserve"> </w:t>
      </w:r>
      <w:r>
        <w:t xml:space="preserve">Assisting the client in preparing technical submissions to the Pakistan Petroleum Corporation (PPC) and the Oil &amp; Gas Regulatory Authority (OGRA) as required under the Petroleum Act, 1960.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and Knowledge Transfer:</w:t>
      </w:r>
      <w:r>
        <w:t xml:space="preserve"> </w:t>
      </w:r>
      <w:r>
        <w:t xml:space="preserve">Delivering two (2) on-site training workshops for the client's junior engineering staff on advanced reservoir engineering methodologies, to be conducted at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training facility.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– Monthly Professional Fee (includes on-site visits to field locations and office work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Modeling Software License (Annual – Eclipse/CMG)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Well Performance Audit – Per Well (IPR/OPR Analysis, Workover Recommendations)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Progress Reports and Bi-weekly Presentations at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OGRA / PPC Regulatory Filing Support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Workshops for Client Staff (2 Sessions at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Field Logistics (Sindh Basin to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Administrative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18,744,000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applicable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3,373,920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22,117,920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shall require revalidation of all rates and terms.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Payment shall be made in monthly installments within fifteen (15) days of receipt of the corresponding invoice. Late payments shall attract a penalty of 1.5% per month as per the prevailing regulations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assigned under this contract shall hold a minimum of ten (10) years of post-qualification experience in reservoir engineering and shall be a registered member of the Pakistan Engineering Council (PEC).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All intellectual property, data, and reports generated during the course of this engagement shall remain the exclusive property of the client.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and HydroTech shall not disclose any proprietary information to third parties without written consent.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third-party laboratory analyses, core sampling, or seismic data acquisition, which shall be billed separately if required.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In the event of force majeure, either party may suspend obligations without penalty. All work shall resume within fourteen (14) days of the cessation of the force majeure event.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scope, and financial figures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and associated services as described herein, to be executed in and around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the designated field locations.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HydroTech Engineering &amp; Consulting Services (Pvt.)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Pakistan Oil &amp; Gas Development Company (POGDC)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QTE-2025-PE-0047) is the property of HydroTech Engineering &amp; Consulting Services (Pvt.) Ltd.,</w:t>
      </w:r>
      <w:r>
        <w:t xml:space="preserve"> </w:t>
      </w:r>
      <w:r>
        <w:t xml:space="preserve">Pakistan Islamabad</w:t>
      </w:r>
      <w:r>
        <w:t xml:space="preserve">. Unauthorized reproduction or distribution is strictly prohibited.</w:t>
      </w:r>
    </w:p>
    <w:p>
      <w:pPr>
        <w:pStyle w:val="BodyText"/>
      </w:pPr>
      <w:r>
        <w:t xml:space="preserve">Page 1 of 1 | Generated: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Petroleum Engineer Services - Pakistan Islamabad</dc:title>
  <dc:creator/>
  <dc:language>en</dc:language>
  <cp:keywords/>
  <dcterms:created xsi:type="dcterms:W3CDTF">2026-10-10T06:29:57Z</dcterms:created>
  <dcterms:modified xsi:type="dcterms:W3CDTF">2026-10-10T06:29:57Z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