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Petroleum Engineer Services — Russia Moscow</w:t>
      </w:r>
    </w:p>
    <w:p>
      <w:pPr>
        <w:pStyle w:val="BodyText"/>
      </w:pPr>
      <w:r>
        <w:t xml:space="preserve">Document Reference: QE-PM-2025-0471  |  Validity: 60 Calendar Days</w:t>
      </w:r>
    </w:p>
    <w:bookmarkEnd w:id="20"/>
    <w:p>
      <w:pPr>
        <w:pStyle w:val="BodyText"/>
      </w:pPr>
      <w:r>
        <w:rPr>
          <w:bCs/>
          <w:b/>
        </w:rPr>
        <w:t xml:space="preserve">Prepared For:</w:t>
      </w:r>
      <w:r>
        <w:br/>
      </w:r>
      <w:r>
        <w:t xml:space="preserve">Gazprom Neft Exploration Division</w:t>
      </w:r>
      <w:r>
        <w:br/>
      </w:r>
      <w:r>
        <w:t xml:space="preserve">12, Leningradsky Prospekt</w:t>
      </w:r>
      <w:r>
        <w:br/>
      </w:r>
      <w:r>
        <w:t xml:space="preserve">Moscow, 125047, Russian Federation</w:t>
      </w:r>
    </w:p>
    <w:p>
      <w:pPr>
        <w:pStyle w:val="BodyText"/>
      </w:pPr>
      <w:r>
        <w:rPr>
          <w:bCs/>
          <w:b/>
        </w:rPr>
        <w:t xml:space="preserve">Prepared By:</w:t>
      </w:r>
      <w:r>
        <w:br/>
      </w:r>
      <w:r>
        <w:t xml:space="preserve">Arctech Petroleum Consulting LLC</w:t>
      </w:r>
      <w:r>
        <w:br/>
      </w:r>
      <w:r>
        <w:t xml:space="preserve">45, Tverskaya Street, Suite 1200</w:t>
      </w:r>
      <w:r>
        <w:br/>
      </w:r>
      <w:r>
        <w:t xml:space="preserve">Moscow, 125009, Russian Federation</w:t>
      </w:r>
    </w:p>
    <w:bookmarkStart w:id="21" w:name="executive-summary"/>
    <w:p>
      <w:pPr>
        <w:pStyle w:val="Heading2"/>
      </w:pPr>
      <w:r>
        <w:t xml:space="preserve">1. Executive Summary</w:t>
      </w:r>
    </w:p>
    <w:p>
      <w:pPr>
        <w:pStyle w:val="FirstParagraph"/>
      </w:pPr>
      <w:r>
        <w:t xml:space="preserve">This Quotation Estimate is issued by Arctech Petroleum Consulting LLC in response to the formal request for professional services from Gazprom Neft Exploration Division. The scope of work centers on the engagement of a senior Petroleum Engineer to deliver comprehensive reservoir characterization, production optimization, and well performance analysis for the Vankor oil field operations located in the Khanty-Mansi Autonomous Okrug, with all administrative coordination and reporting conducted from our principal office in Russia Moscow.</w:t>
      </w:r>
    </w:p>
    <w:p>
      <w:pPr>
        <w:pStyle w:val="BodyText"/>
      </w:pPr>
      <w:r>
        <w:t xml:space="preserve">This Quotation Estimate outlines the full financial breakdown, deliverables, timelines, and contractual terms governing the Petroleum Engineer engagement. All pricing is denominated in Russian Rubles (RUB) and reflects current market rates for specialized Petroleum Engineer expertise operating within the Russia Moscow metropolitan area and surrounding federal districts.</w:t>
      </w:r>
    </w:p>
    <w:bookmarkEnd w:id="21"/>
    <w:bookmarkStart w:id="22" w:name="X172d1c808c4414fdba3465075e4be1d7d1ef344"/>
    <w:p>
      <w:pPr>
        <w:pStyle w:val="Heading2"/>
      </w:pPr>
      <w:r>
        <w:t xml:space="preserve">2. Scope of Work — Petroleum Engineer Services</w:t>
      </w:r>
    </w:p>
    <w:p>
      <w:pPr>
        <w:pStyle w:val="FirstParagraph"/>
      </w:pPr>
      <w:r>
        <w:t xml:space="preserve">The Petroleum Engineer retained under this Quotation Estimate shall perform the following duties and deliverables:</w:t>
      </w:r>
    </w:p>
    <w:p>
      <w:pPr>
        <w:numPr>
          <w:ilvl w:val="0"/>
          <w:numId w:val="1001"/>
        </w:numPr>
        <w:pStyle w:val="Compact"/>
      </w:pPr>
      <w:r>
        <w:rPr>
          <w:bCs/>
          <w:b/>
        </w:rPr>
        <w:t xml:space="preserve">Reservoir Modeling &amp; Simulation:</w:t>
      </w:r>
      <w:r>
        <w:t xml:space="preserve"> </w:t>
      </w:r>
      <w:r>
        <w:t xml:space="preserve">Development and calibration of 3D numerical reservoir models using industry-standard software (Eclipse, tNavigator) for the Vankor field's upper Jurassic and Cretaceous formations. The Petroleum Engineer will conduct sensitivity analyses on permeability, porosity, and relative permeability curves to forecast 10-year production profiles.</w:t>
      </w:r>
    </w:p>
    <w:p>
      <w:pPr>
        <w:numPr>
          <w:ilvl w:val="0"/>
          <w:numId w:val="1001"/>
        </w:numPr>
        <w:pStyle w:val="Compact"/>
      </w:pPr>
      <w:r>
        <w:rPr>
          <w:bCs/>
          <w:b/>
        </w:rPr>
        <w:t xml:space="preserve">Well Performance Analysis:</w:t>
      </w:r>
      <w:r>
        <w:t xml:space="preserve"> </w:t>
      </w:r>
      <w:r>
        <w:t xml:space="preserve">Monthly review of production data from 47 active wells, including pressure build-up and drawdown testing interpretation. The Petroleum Engineer will identify underperforming wells and recommend workover or stimulation programs.</w:t>
      </w:r>
    </w:p>
    <w:p>
      <w:pPr>
        <w:numPr>
          <w:ilvl w:val="0"/>
          <w:numId w:val="1001"/>
        </w:numPr>
        <w:pStyle w:val="Compact"/>
      </w:pPr>
      <w:r>
        <w:rPr>
          <w:bCs/>
          <w:b/>
        </w:rPr>
        <w:t xml:space="preserve">Enhanced Oil Recovery (EOR) Feasibility:</w:t>
      </w:r>
      <w:r>
        <w:t xml:space="preserve"> </w:t>
      </w:r>
      <w:r>
        <w:t xml:space="preserve">Preliminary assessment of water-flood optimization and potential CO2 injection scenarios. The Petroleum Engineer will prepare a technical memorandum with economic justification for management review in Russia Moscow.</w:t>
      </w:r>
    </w:p>
    <w:p>
      <w:pPr>
        <w:numPr>
          <w:ilvl w:val="0"/>
          <w:numId w:val="1001"/>
        </w:numPr>
        <w:pStyle w:val="Compact"/>
      </w:pPr>
      <w:r>
        <w:rPr>
          <w:bCs/>
          <w:b/>
        </w:rPr>
        <w:t xml:space="preserve">Regulatory Compliance Reporting:</w:t>
      </w:r>
      <w:r>
        <w:t xml:space="preserve"> </w:t>
      </w:r>
      <w:r>
        <w:t xml:space="preserve">Preparation of quarterly technical reports in compliance with Rosnedr nadzor requirements. All documentation will be submitted to the client's Russia Moscow headquarters for internal review and regulatory filing.</w:t>
      </w:r>
    </w:p>
    <w:p>
      <w:pPr>
        <w:numPr>
          <w:ilvl w:val="0"/>
          <w:numId w:val="1001"/>
        </w:numPr>
        <w:pStyle w:val="Compact"/>
      </w:pPr>
      <w:r>
        <w:rPr>
          <w:bCs/>
          <w:b/>
        </w:rPr>
        <w:t xml:space="preserve">On-Site Technical Support:</w:t>
      </w:r>
      <w:r>
        <w:t xml:space="preserve"> </w:t>
      </w:r>
      <w:r>
        <w:t xml:space="preserve">Up to four (4) site visits per quarter to the Vankor field operations, with travel and accommodation arranged by the client. The Petroleum Engineer will conduct joint technical meetings with field engineers and present findings to the Russia Moscow management team via secure video conference.</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constitutes the complete financial component of this Quotation Estimate for the Petroleum Engineer engagement in Russia Moscow: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Petroleum Engineer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Senior Petroleum Engineer — Monthly Professional Fee (reservoir modeling, well analysis, EOR studies)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Reservoir Simulation Software License (Eclipse 2025, 1-user, annual)</w:t>
            </w:r>
          </w:p>
        </w:tc>
        <w:tc>
          <w:tcPr/>
          <w:p>
            <w:pPr>
              <w:pStyle w:val="Compact"/>
              <w:jc w:val="left"/>
            </w:pPr>
            <w:r>
              <w:t xml:space="preserve">1 year</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On-Site Field Visits (travel, per diem, accommodation in Russia Moscow &amp; field location)</w:t>
            </w:r>
          </w:p>
        </w:tc>
        <w:tc>
          <w:tcPr/>
          <w:p>
            <w:pPr>
              <w:pStyle w:val="Compact"/>
              <w:jc w:val="left"/>
            </w:pPr>
            <w:r>
              <w:t xml:space="preserve">16 visits</w:t>
            </w:r>
          </w:p>
        </w:tc>
        <w:tc>
          <w:tcPr/>
          <w:p>
            <w:pPr>
              <w:pStyle w:val="Compact"/>
              <w:jc w:val="left"/>
            </w:pPr>
            <w:r>
              <w:t xml:space="preserve">185,000</w:t>
            </w:r>
          </w:p>
        </w:tc>
        <w:tc>
          <w:tcPr/>
          <w:p>
            <w:pPr>
              <w:pStyle w:val="Compact"/>
              <w:jc w:val="left"/>
            </w:pPr>
            <w:r>
              <w:t xml:space="preserve">2,960,000</w:t>
            </w:r>
          </w:p>
        </w:tc>
      </w:tr>
      <w:tr>
        <w:tc>
          <w:tcPr/>
          <w:p>
            <w:pPr>
              <w:pStyle w:val="Compact"/>
              <w:jc w:val="left"/>
            </w:pPr>
            <w:r>
              <w:t xml:space="preserve">04</w:t>
            </w:r>
          </w:p>
        </w:tc>
        <w:tc>
          <w:tcPr/>
          <w:p>
            <w:pPr>
              <w:pStyle w:val="Compact"/>
              <w:jc w:val="left"/>
            </w:pPr>
            <w:r>
              <w:t xml:space="preserve">Technical Report Preparation &amp; Regulatory Filing (quarterly, Russia Moscow office)</w:t>
            </w:r>
          </w:p>
        </w:tc>
        <w:tc>
          <w:tcPr/>
          <w:p>
            <w:pPr>
              <w:pStyle w:val="Compact"/>
              <w:jc w:val="left"/>
            </w:pPr>
            <w:r>
              <w:t xml:space="preserve">4 reports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Emergency Call-Out &amp; Urgent Well Intervention Support (Petroleum Engineer on-call, 24/7)</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Project Management &amp; Administrative Coordination (Russia Moscow office overhead)</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gridSpan w:val="4"/>
          </w:tcPr>
          <w:p>
            <w:pPr>
              <w:pStyle w:val="Compact"/>
              <w:jc w:val="right"/>
            </w:pPr>
            <w:r>
              <w:t xml:space="preserve">Subtotal (RUB):</w:t>
            </w:r>
          </w:p>
        </w:tc>
        <w:tc>
          <w:tcPr/>
          <w:p>
            <w:pPr>
              <w:pStyle w:val="Compact"/>
              <w:jc w:val="left"/>
            </w:pPr>
            <w:r>
              <w:t xml:space="preserve">34,450,000</w:t>
            </w:r>
          </w:p>
        </w:tc>
      </w:tr>
      <w:tr>
        <w:tc>
          <w:tcPr>
            <w:gridSpan w:val="4"/>
          </w:tcPr>
          <w:p>
            <w:pPr>
              <w:pStyle w:val="Compact"/>
              <w:jc w:val="right"/>
            </w:pPr>
            <w:r>
              <w:t xml:space="preserve">VAT (20% per Russian Federation tax code):</w:t>
            </w:r>
          </w:p>
        </w:tc>
        <w:tc>
          <w:tcPr/>
          <w:p>
            <w:pPr>
              <w:pStyle w:val="Compact"/>
              <w:jc w:val="left"/>
            </w:pPr>
            <w:r>
              <w:t xml:space="preserve">6,890,000</w:t>
            </w:r>
          </w:p>
        </w:tc>
      </w:tr>
      <w:tr>
        <w:tc>
          <w:tcPr>
            <w:gridSpan w:val="4"/>
          </w:tcPr>
          <w:p>
            <w:pPr>
              <w:pStyle w:val="Compact"/>
              <w:jc w:val="right"/>
            </w:pPr>
            <w:r>
              <w:t xml:space="preserve">TOTAL QUOTATION ESTIMATE AMOUNT (RUB):</w:t>
            </w:r>
          </w:p>
        </w:tc>
        <w:tc>
          <w:tcPr/>
          <w:p>
            <w:pPr>
              <w:pStyle w:val="Compact"/>
              <w:jc w:val="left"/>
            </w:pPr>
            <w:r>
              <w:t xml:space="preserve">41,340,000</w:t>
            </w:r>
          </w:p>
        </w:tc>
      </w:tr>
    </w:tbl>
    <w:p>
      <w:pPr>
        <w:pStyle w:val="BodyText"/>
      </w:pPr>
      <w:r>
        <w:t xml:space="preserve">All amounts are exclusive of any applicable customs duties, import taxes, or third-party laboratory fees not explicitly listed above. This Quotation Estimate assumes standard business hours (09:00–18:00 MSK) for the Petroleum Engineer's primary work schedule in Russia Moscow.</w:t>
      </w:r>
    </w:p>
    <w:bookmarkEnd w:id="23"/>
    <w:bookmarkStart w:id="24" w:name="payment-terms-conditions"/>
    <w:p>
      <w:pPr>
        <w:pStyle w:val="Heading2"/>
      </w:pPr>
      <w:r>
        <w:t xml:space="preserve">4. Payment Terms &amp; Conditions</w:t>
      </w:r>
    </w:p>
    <w:p>
      <w:pPr>
        <w:numPr>
          <w:ilvl w:val="0"/>
          <w:numId w:val="1002"/>
        </w:numPr>
        <w:pStyle w:val="Compact"/>
      </w:pPr>
      <w:r>
        <w:t xml:space="preserve">Payment shall be made in Russian Rubles (RUB) via bank transfer to the account of Arctech Petroleum Consulting LLC, Sberbank, Moscow Branch.</w:t>
      </w:r>
    </w:p>
    <w:p>
      <w:pPr>
        <w:numPr>
          <w:ilvl w:val="0"/>
          <w:numId w:val="1002"/>
        </w:numPr>
        <w:pStyle w:val="Compact"/>
      </w:pPr>
      <w:r>
        <w:t xml:space="preserve">30% advance payment upon acceptance of this Quotation Estimate and execution of the Service Agreement.</w:t>
      </w:r>
    </w:p>
    <w:p>
      <w:pPr>
        <w:numPr>
          <w:ilvl w:val="0"/>
          <w:numId w:val="1002"/>
        </w:numPr>
        <w:pStyle w:val="Compact"/>
      </w:pPr>
      <w:r>
        <w:t xml:space="preserve">Remaining 70% payable in equal monthly installments within 15 business days of each month's invoice, issued from our Russia Moscow office.</w:t>
      </w:r>
    </w:p>
    <w:p>
      <w:pPr>
        <w:numPr>
          <w:ilvl w:val="0"/>
          <w:numId w:val="1002"/>
        </w:numPr>
        <w:pStyle w:val="Compact"/>
      </w:pPr>
      <w:r>
        <w:t xml:space="preserve">Late payments shall accrue interest at the rate of 0.1% per calendar day in accordance with Article 317.1 of the Civil Code of the Russian Federation.</w:t>
      </w:r>
    </w:p>
    <w:p>
      <w:pPr>
        <w:numPr>
          <w:ilvl w:val="0"/>
          <w:numId w:val="1002"/>
        </w:numPr>
        <w:pStyle w:val="Compact"/>
      </w:pPr>
      <w:r>
        <w:t xml:space="preserve">This Quotation Estimate is valid for sixty (60) calendar days from the date of issue. After expiry, the Petroleum Engineer rates and software licensing costs may be subject to revision.</w:t>
      </w:r>
    </w:p>
    <w:bookmarkEnd w:id="24"/>
    <w:bookmarkStart w:id="25" w:name="terms-conditions-assumptions"/>
    <w:p>
      <w:pPr>
        <w:pStyle w:val="Heading2"/>
      </w:pPr>
      <w:r>
        <w:t xml:space="preserve">5. Terms, Conditions &amp; Assumptions</w:t>
      </w:r>
    </w:p>
    <w:p>
      <w:pPr>
        <w:numPr>
          <w:ilvl w:val="0"/>
          <w:numId w:val="1003"/>
        </w:numPr>
        <w:pStyle w:val="Compact"/>
      </w:pPr>
      <w:r>
        <w:t xml:space="preserve">The Petroleum Engineer engaged under this Quotation Estimate shall be a licensed professional registered with the Russian Society of Petroleum Engineers (RSPE) and shall hold a minimum of fifteen (15) years of field experience in Russian hydrocarbon basins.</w:t>
      </w:r>
    </w:p>
    <w:p>
      <w:pPr>
        <w:numPr>
          <w:ilvl w:val="0"/>
          <w:numId w:val="1003"/>
        </w:numPr>
        <w:pStyle w:val="Compact"/>
      </w:pPr>
      <w:r>
        <w:t xml:space="preserve">All intellectual property, reservoir models, and technical reports generated by the Petroleum Engineer during the term of this engagement shall become the sole property of the client upon full payment.</w:t>
      </w:r>
    </w:p>
    <w:p>
      <w:pPr>
        <w:numPr>
          <w:ilvl w:val="0"/>
          <w:numId w:val="1003"/>
        </w:numPr>
        <w:pStyle w:val="Compact"/>
      </w:pPr>
      <w:r>
        <w:t xml:space="preserve">The Petroleum Engineer shall comply with all data protection regulations under Federal Law No. 152-FZ "On Personal Data" and shall not transfer any client data outside the territory of the Russian Federation without written consent.</w:t>
      </w:r>
    </w:p>
    <w:p>
      <w:pPr>
        <w:numPr>
          <w:ilvl w:val="0"/>
          <w:numId w:val="1003"/>
        </w:numPr>
        <w:pStyle w:val="Compact"/>
      </w:pPr>
      <w:r>
        <w:t xml:space="preserve">Force majeure events, including but not limited to sanctions-related disruptions, natural disasters, or government-mandated shutdowns, shall suspend obligations under this Quotation Estimate without penalty to either party.</w:t>
      </w:r>
    </w:p>
    <w:p>
      <w:pPr>
        <w:numPr>
          <w:ilvl w:val="0"/>
          <w:numId w:val="1003"/>
        </w:numPr>
        <w:pStyle w:val="Compact"/>
      </w:pPr>
      <w:r>
        <w:t xml:space="preserve">Disputes arising from this Quotation Estimate or the resulting Service Agreement shall be resolved by the Arbitration Court of the City of Moscow, Russia Moscow, in accordance with applicable Russian Federation law.</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Petroleum Engineer services in Russia Moscow and agrees to the terms, pricing, and conditions set forth herein. This signature constitutes formal acceptance and authorizes Arctech Petroleum Consulting LLC to commence mobilization of the Petroleum Engineer and associated resources.</w:t>
      </w:r>
    </w:p>
    <w:bookmarkEnd w:id="26"/>
    <w:p>
      <w:pPr>
        <w:pStyle w:val="BodyText"/>
      </w:pPr>
      <w:r>
        <w:rPr>
          <w:bCs/>
          <w:b/>
        </w:rPr>
        <w:t xml:space="preserve">For and on behalf of Arctech Petroleum Consulting LLC</w:t>
      </w:r>
    </w:p>
    <w:p>
      <w:pPr>
        <w:pStyle w:val="BodyText"/>
      </w:pPr>
      <w:r>
        <w:t xml:space="preserve">Name: Dr. Sergey A. Volkov</w:t>
      </w:r>
      <w:r>
        <w:br/>
      </w:r>
      <w:r>
        <w:t xml:space="preserve">Title: Chief Petroleum Engineer / Director</w:t>
      </w:r>
      <w:r>
        <w:br/>
      </w:r>
      <w:r>
        <w:t xml:space="preserve">Date: _________________________</w:t>
      </w:r>
      <w:r>
        <w:br/>
      </w:r>
      <w:r>
        <w:t xml:space="preserve">Signature &amp; Company Seal</w:t>
      </w:r>
    </w:p>
    <w:p>
      <w:pPr>
        <w:pStyle w:val="BodyText"/>
      </w:pPr>
      <w:r>
        <w:rPr>
          <w:bCs/>
          <w:b/>
        </w:rPr>
        <w:t xml:space="preserve">For and on behalf of Gazprom Neft Exploration Division</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&amp; Company Seal</w:t>
      </w:r>
    </w:p>
    <w:p>
      <w:pPr>
        <w:pStyle w:val="BodyText"/>
      </w:pPr>
      <w:r>
        <w:t xml:space="preserve">— End of Quotation Estimate QE-PM-2025-0471 —</w:t>
      </w:r>
      <w:r>
        <w:br/>
      </w:r>
      <w:r>
        <w:t xml:space="preserve">Arctech Petroleum Consulting LLC • Moscow, Russian Federation • OGRN 7701234567890 • INN 7701234567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Russia Moscow</dc:title>
  <dc:creator/>
  <dc:language>en</dc:language>
  <cp:keywords/>
  <dcterms:created xsi:type="dcterms:W3CDTF">2026-10-10T04:08:08Z</dcterms:created>
  <dcterms:modified xsi:type="dcterms:W3CDTF">2026-10-10T04:08:08Z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