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Petroleum Engineering Services</w:t>
      </w:r>
    </w:p>
    <w:p>
      <w:pPr>
        <w:pStyle w:val="BodyText"/>
      </w:pPr>
      <w:r>
        <w:t xml:space="preserve">Energy Solutions &amp; Consulting Group, LLC</w:t>
      </w:r>
    </w:p>
    <w:p>
      <w:pPr>
        <w:pStyle w:val="BodyText"/>
      </w:pPr>
      <w:r>
        <w:t xml:space="preserve">1200 Smith Street, Suite 4500, Houston, Texas 77002, United States</w:t>
      </w:r>
    </w:p>
    <w:p>
      <w:pPr>
        <w:pStyle w:val="BodyText"/>
      </w:pPr>
      <w:r>
        <w:t xml:space="preserve">Tel: (713) 555-0187 | Email: estimates@energysolutionshouston.com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QTE-2025-04872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Gulf Coast Energy Partners, Inc.</w:t>
      </w:r>
      <w:r>
        <w:br/>
      </w:r>
      <w:r>
        <w:t xml:space="preserve">2200 Post Oak Blvd, Houston, TX 77056</w:t>
      </w:r>
      <w:r>
        <w:br/>
      </w:r>
      <w:r>
        <w:t xml:space="preserve">United States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Energy Solutions &amp; Consulting Group, LLC to provide a comprehensive and itemized cost breakdown for the engagement of a senior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to deliver specialized subsurface evaluation, reservoir modeling, and production optimization 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specifically for operations conducted within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metropolitan area and the broader Gulf Coast region, where our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team maintains a dedicated office and full operational capability. All pricing, travel assumptions, and regulatory compliance references within this document are calibrated to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market and applicable Texas Railroad Commission (RRC) standards.</w:t>
      </w:r>
    </w:p>
    <w:bookmarkEnd w:id="21"/>
    <w:bookmarkStart w:id="22" w:name="Xf8b1d6752637adc72f15db30d160f47bfa1f0eb"/>
    <w:p>
      <w:pPr>
        <w:pStyle w:val="Heading2"/>
      </w:pPr>
      <w:r>
        <w:t xml:space="preserve">2. Scope of Services – Petroleum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the following professional services to the client's onshore and nearshore assets located 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region and surrounding Gulf Coast fields:</w:t>
      </w:r>
    </w:p>
    <w:p>
      <w:pPr>
        <w:numPr>
          <w:ilvl w:val="0"/>
          <w:numId w:val="1001"/>
        </w:numPr>
        <w:pStyle w:val="Compact"/>
      </w:pPr>
      <w:r>
        <w:t xml:space="preserve">Reservoir characterization and static/dynamic modeling using industry-standard software (Petrel, Eclipse, CMG).</w:t>
      </w:r>
    </w:p>
    <w:p>
      <w:pPr>
        <w:numPr>
          <w:ilvl w:val="0"/>
          <w:numId w:val="1001"/>
        </w:numPr>
        <w:pStyle w:val="Compact"/>
      </w:pPr>
      <w:r>
        <w:t xml:space="preserve">Well performance analysis, nodal analysis, and inflow performance relationship (IPR) development.</w:t>
      </w:r>
    </w:p>
    <w:p>
      <w:pPr>
        <w:numPr>
          <w:ilvl w:val="0"/>
          <w:numId w:val="1001"/>
        </w:numPr>
        <w:pStyle w:val="Compact"/>
      </w:pPr>
      <w:r>
        <w:t xml:space="preserve">Production forecasting and decline curve analysis for existing and planned wells.</w:t>
      </w:r>
    </w:p>
    <w:p>
      <w:pPr>
        <w:numPr>
          <w:ilvl w:val="0"/>
          <w:numId w:val="1001"/>
        </w:numPr>
        <w:pStyle w:val="Compact"/>
      </w:pPr>
      <w:r>
        <w:t xml:space="preserve">Enhanced oil recovery (EOR) feasibility studies and pilot design recommendations.</w:t>
      </w:r>
    </w:p>
    <w:p>
      <w:pPr>
        <w:numPr>
          <w:ilvl w:val="0"/>
          <w:numId w:val="1001"/>
        </w:numPr>
        <w:pStyle w:val="Compact"/>
      </w:pPr>
      <w:r>
        <w:t xml:space="preserve">Well completion optimization and artificial lift system selection.</w:t>
      </w:r>
    </w:p>
    <w:p>
      <w:pPr>
        <w:numPr>
          <w:ilvl w:val="0"/>
          <w:numId w:val="1001"/>
        </w:numPr>
        <w:pStyle w:val="Compact"/>
      </w:pPr>
      <w:r>
        <w:t xml:space="preserve">Preparation of technical reports, SPE-format papers, and regulatory filings compliant with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and Texas state requirements.</w:t>
      </w:r>
    </w:p>
    <w:p>
      <w:pPr>
        <w:numPr>
          <w:ilvl w:val="0"/>
          <w:numId w:val="1001"/>
        </w:numPr>
        <w:pStyle w:val="Compact"/>
      </w:pPr>
      <w:r>
        <w:t xml:space="preserve">On-site field visits to client facilities within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area (up to 4 site visits per month included).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Petroleum Engineer – Full-time engagement (reservoir modeling, production optimization, and technical advisory)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Reservoir simulation study (3D dynamic model, 12-well field,</w:t>
            </w:r>
            <w:r>
              <w:t xml:space="preserve"> </w:t>
            </w:r>
            <w:r>
              <w:t xml:space="preserve">United States Houston</w:t>
            </w:r>
            <w:r>
              <w:t xml:space="preserve"> </w:t>
            </w:r>
            <w:r>
              <w:t xml:space="preserve">onshore asset)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EOR feasibility assessment and pilot design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Well completion optimization and artificial lift selection (up to 8 wells)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 / well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field visits and data acquisition within</w:t>
            </w:r>
            <w:r>
              <w:t xml:space="preserve"> </w:t>
            </w:r>
            <w:r>
              <w:t xml:space="preserve">United States Houston</w:t>
            </w:r>
            <w:r>
              <w:t xml:space="preserve"> </w:t>
            </w:r>
            <w:r>
              <w:t xml:space="preserve">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 /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filing preparation and RRC compliance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and computational resources (Petrel, Eclipse, CMG)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technical progress reports and client review meetings (virtual + in-person in Houston)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meetings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 / meeting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$193,900.00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Applicable Texas Sales &amp; Service Tax (8.25%)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$16,000.75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$209,900.75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the expiration date, pricing for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services may be subject to revision based on market conditions 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energy sector.</w:t>
      </w:r>
    </w:p>
    <w:p>
      <w:pPr>
        <w:numPr>
          <w:ilvl w:val="0"/>
          <w:numId w:val="1002"/>
        </w:numPr>
        <w:pStyle w:val="Compact"/>
      </w:pPr>
      <w:r>
        <w:t xml:space="preserve">All rates quoted are in United States Dollars (USD) and are inclusive of the</w:t>
      </w:r>
      <w:r>
        <w:t xml:space="preserve"> </w:t>
      </w:r>
      <w:r>
        <w:t xml:space="preserve">Petroleum Engineer</w:t>
      </w:r>
      <w:r>
        <w:t xml:space="preserve">'s professional expertise, standard engineering tools, and project management oversight. Travel beyond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metropolitan area (defined as a 50-mile radius from downtown Houston) will be billed at $0.85 per mile plus per diem at $120 per day.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acceptance of this</w:t>
      </w:r>
      <w:r>
        <w:t xml:space="preserve"> </w:t>
      </w:r>
      <w:r>
        <w:t xml:space="preserve">Quotation Estimate</w:t>
      </w:r>
      <w:r>
        <w:t xml:space="preserve">, 40% upon completion of the reservoir simulation and EOR feasibility deliverables, and 30% upon final project closeout and delivery of all technical reports.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maintain professional liability insurance with a minimum coverage of $2,000,000 per occurrence, as required for engineering services in the State of Texas.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models, and reports generated under this engagement shall become the property of the client upon full payment.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retains the right to reference the project in professional portfolios with client written consent.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A formal Statement of Work (SOW) and Master Services Agreement (MSA) will be executed prior to commencement of the</w:t>
      </w:r>
      <w:r>
        <w:t xml:space="preserve"> </w:t>
      </w:r>
      <w:r>
        <w:t xml:space="preserve">Petroleum Engineer</w:t>
      </w:r>
      <w:r>
        <w:t xml:space="preserve">'s services.</w:t>
      </w:r>
    </w:p>
    <w:p>
      <w:pPr>
        <w:numPr>
          <w:ilvl w:val="0"/>
          <w:numId w:val="1002"/>
        </w:numPr>
        <w:pStyle w:val="Compact"/>
      </w:pPr>
      <w:r>
        <w:t xml:space="preserve">Any changes to scope, additional wells, or extended timelines must be documented via a written Change Order approved by both parties before work proceeds.</w:t>
      </w:r>
    </w:p>
    <w:p>
      <w:pPr>
        <w:numPr>
          <w:ilvl w:val="0"/>
          <w:numId w:val="1002"/>
        </w:numPr>
        <w:pStyle w:val="Compact"/>
      </w:pPr>
      <w:r>
        <w:t xml:space="preserve">Governing law: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agreement shall be governed by the laws of the State of Texas, with jurisdiction in the Harris County District Courts,</w:t>
      </w:r>
      <w:r>
        <w:t xml:space="preserve"> </w:t>
      </w:r>
      <w:r>
        <w:t xml:space="preserve">United States Houston</w:t>
      </w:r>
      <w:r>
        <w:t xml:space="preserve">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Energy Solutions &amp; Consulting Group, LLC to proceed with the engagement of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as described herein for operations in the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area.</w:t>
      </w:r>
    </w:p>
    <w:p>
      <w:pPr>
        <w:pStyle w:val="BodyText"/>
      </w:pPr>
      <w:r>
        <w:rPr>
          <w:bCs/>
          <w:b/>
        </w:rPr>
        <w:t xml:space="preserve">For: Energy Solutions &amp; Consulting Group, LLC</w:t>
      </w:r>
      <w:r>
        <w:br/>
      </w:r>
      <w:r>
        <w:br/>
      </w:r>
      <w:r>
        <w:t xml:space="preserve">Signature: ______________________________</w:t>
      </w:r>
      <w:r>
        <w:br/>
      </w:r>
      <w:r>
        <w:t xml:space="preserve">Name: Dr. Michael R. Thornton, P.E.</w:t>
      </w:r>
      <w:r>
        <w:br/>
      </w:r>
      <w:r>
        <w:t xml:space="preserve">Title: Principal Petroleum Engineer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For: Gulf Coast Energy Partners, Inc.</w:t>
      </w:r>
      <w:r>
        <w:br/>
      </w:r>
      <w:r>
        <w:br/>
      </w:r>
      <w:r>
        <w:t xml:space="preserve">Signature: ______________________________</w:t>
      </w:r>
      <w:r>
        <w:br/>
      </w:r>
      <w:r>
        <w:t xml:space="preserve">Name: ______________________________</w:t>
      </w:r>
      <w:r>
        <w:br/>
      </w:r>
      <w:r>
        <w:t xml:space="preserve">Title: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Quotation Estimate No. QTE-2025-04872 | Energy Solutions &amp; Consulting Group, LLC | Houston, Texas, United States</w:t>
      </w:r>
    </w:p>
    <w:p>
      <w:pPr>
        <w:pStyle w:val="BodyText"/>
      </w:pPr>
      <w:r>
        <w:t xml:space="preserve">This document is confidential and intended solely for the named recipient. Unauthorized distribution is prohibited.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Petroleum Engineer Services - United States Houston</dc:title>
  <dc:creator/>
  <dc:language>en</dc:language>
  <cp:keywords/>
  <dcterms:created xsi:type="dcterms:W3CDTF">2026-10-10T01:56:47Z</dcterms:created>
  <dcterms:modified xsi:type="dcterms:W3CDTF">2026-10-10T01:56:47Z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