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apex-energy-consulting-group-llc"/>
    <w:p>
      <w:pPr>
        <w:pStyle w:val="Heading1"/>
      </w:pPr>
      <w:r>
        <w:t xml:space="preserve">Apex Energy Consulting Group, LLC</w:t>
      </w:r>
    </w:p>
    <w:p>
      <w:pPr>
        <w:pStyle w:val="FirstParagraph"/>
      </w:pPr>
      <w:r>
        <w:t xml:space="preserve">1200 Brickell Avenue, Suite 2400, Miami, Florida 33131, United States</w:t>
      </w:r>
    </w:p>
    <w:p>
      <w:pPr>
        <w:pStyle w:val="BodyText"/>
      </w:pPr>
      <w:r>
        <w:t xml:space="preserve">Phone: (305) 555-0187  |  Email: estimates@apexenergyconsulting.com</w:t>
      </w:r>
    </w:p>
    <w:p>
      <w:pPr>
        <w:pStyle w:val="BodyText"/>
      </w:pPr>
      <w:r>
        <w:t xml:space="preserve">Florida Professional Services License No. PS-2024-8841</w:t>
      </w:r>
    </w:p>
    <w:bookmarkEnd w:id="20"/>
    <w:p>
      <w:pPr>
        <w:pStyle w:val="BodyText"/>
      </w:pPr>
      <w:r>
        <w:t xml:space="preserve">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No.</w:t>
            </w:r>
          </w:p>
        </w:tc>
        <w:tc>
          <w:tcPr/>
          <w:p>
            <w:pPr>
              <w:pStyle w:val="Compact"/>
              <w:jc w:val="left"/>
            </w:pPr>
            <w:r>
              <w:t xml:space="preserve">QTE-2025-MIA-0472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Currency</w:t>
            </w:r>
          </w:p>
        </w:tc>
        <w:tc>
          <w:tcPr/>
          <w:p>
            <w:pPr>
              <w:pStyle w:val="Compact"/>
              <w:jc w:val="left"/>
            </w:pPr>
            <w:r>
              <w:t xml:space="preserve">USD (United States Dollar)</w:t>
            </w:r>
          </w:p>
        </w:tc>
      </w:tr>
    </w:tbl>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Atlantic Basin Offshore Partners, Inc.</w:t>
            </w:r>
          </w:p>
        </w:tc>
      </w:tr>
      <w:tr>
        <w:tc>
          <w:tcPr/>
          <w:p>
            <w:pPr>
              <w:pStyle w:val="Compact"/>
              <w:jc w:val="left"/>
            </w:pPr>
            <w:r>
              <w:t xml:space="preserve">Address</w:t>
            </w:r>
          </w:p>
        </w:tc>
        <w:tc>
          <w:tcPr/>
          <w:p>
            <w:pPr>
              <w:pStyle w:val="Compact"/>
              <w:jc w:val="left"/>
            </w:pPr>
            <w:r>
              <w:t xml:space="preserve">8901 Biscayne Boulevard, Suite 1100, Miami, Florida 33138, United States</w:t>
            </w:r>
          </w:p>
        </w:tc>
      </w:tr>
      <w:tr>
        <w:tc>
          <w:tcPr/>
          <w:p>
            <w:pPr>
              <w:pStyle w:val="Compact"/>
              <w:jc w:val="left"/>
            </w:pPr>
            <w:r>
              <w:t xml:space="preserve">Project Reference</w:t>
            </w:r>
          </w:p>
        </w:tc>
        <w:tc>
          <w:tcPr/>
          <w:p>
            <w:pPr>
              <w:pStyle w:val="Compact"/>
              <w:jc w:val="left"/>
            </w:pPr>
            <w:r>
              <w:t xml:space="preserve">ABOP-2025-Deepwater-Reservoir-Assessment</w:t>
            </w:r>
          </w:p>
        </w:tc>
      </w:tr>
      <w:tr>
        <w:tc>
          <w:tcPr/>
          <w:p>
            <w:pPr>
              <w:pStyle w:val="Compact"/>
              <w:jc w:val="left"/>
            </w:pPr>
            <w:r>
              <w:t xml:space="preserve">Contact Person</w:t>
            </w:r>
          </w:p>
        </w:tc>
        <w:tc>
          <w:tcPr/>
          <w:p>
            <w:pPr>
              <w:pStyle w:val="Compact"/>
              <w:jc w:val="left"/>
            </w:pPr>
            <w:r>
              <w:t xml:space="preserve">Mr. Daniel Reeves, Vice President of Operations</w:t>
            </w:r>
          </w:p>
        </w:tc>
      </w:tr>
    </w:tbl>
    <w:bookmarkEnd w:id="21"/>
    <w:bookmarkStart w:id="22" w:name="X64aefe723906f13beb8cdd548f66fe3b2ee6d7f"/>
    <w:p>
      <w:pPr>
        <w:pStyle w:val="Heading2"/>
      </w:pPr>
      <w:r>
        <w:t xml:space="preserve">Scope of Work – Petroleum Engineer Services in United States Miami</w:t>
      </w:r>
    </w:p>
    <w:p>
      <w:pPr>
        <w:pStyle w:val="FirstParagraph"/>
      </w:pPr>
      <w:r>
        <w:t xml:space="preserve">This</w:t>
      </w:r>
      <w:r>
        <w:t xml:space="preserve"> </w:t>
      </w:r>
      <w:r>
        <w:t xml:space="preserve">Quotation Estimate</w:t>
      </w:r>
      <w:r>
        <w:t xml:space="preserve"> </w:t>
      </w:r>
      <w:r>
        <w:t xml:space="preserve">is issued by Apex Energy Consulting Group, LLC to provide comprehensive</w:t>
      </w:r>
      <w:r>
        <w:t xml:space="preserve"> </w:t>
      </w:r>
      <w:r>
        <w:t xml:space="preserve">Petroleum Engineer</w:t>
      </w:r>
      <w:r>
        <w:t xml:space="preserve"> </w:t>
      </w:r>
      <w:r>
        <w:t xml:space="preserve">professional services for the client's deepwater reservoir assessment project located in the Gulf of Mexico, with all administrative, reporting, and coordination activities to be conducted from our principal office in</w:t>
      </w:r>
      <w:r>
        <w:t xml:space="preserve"> </w:t>
      </w:r>
      <w:r>
        <w:t xml:space="preserve">United States Miami</w:t>
      </w:r>
      <w:r>
        <w:t xml:space="preserve">. The scope encompasses reservoir characterization, production forecasting, well performance analysis, and economic evaluation of hydrocarbon reserves.</w:t>
      </w:r>
    </w:p>
    <w:p>
      <w:pPr>
        <w:pStyle w:val="BodyText"/>
      </w:pPr>
      <w:r>
        <w:t xml:space="preserve">The assigned</w:t>
      </w:r>
      <w:r>
        <w:t xml:space="preserve"> </w:t>
      </w:r>
      <w:r>
        <w:t xml:space="preserve">Petroleum Engineer</w:t>
      </w:r>
      <w:r>
        <w:t xml:space="preserve">, Dr. Marcus T. Ellison, P.E. (Florida License No. 14872), will lead a team of three (3) supporting engineers and two (2) data analysts. All technical deliverables will be prepared, reviewed, and finalized at the</w:t>
      </w:r>
      <w:r>
        <w:t xml:space="preserve"> </w:t>
      </w:r>
      <w:r>
        <w:t xml:space="preserve">United States Miami</w:t>
      </w:r>
      <w:r>
        <w:t xml:space="preserve"> </w:t>
      </w:r>
      <w:r>
        <w:t xml:space="preserve">headquarters to ensure proximity to the client's operational command center and to facilitate real-time collaboration with offshore field teams.</w:t>
      </w:r>
    </w:p>
    <w:bookmarkEnd w:id="22"/>
    <w:bookmarkStart w:id="23"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Petroleum Engineer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Petroleum Engineer – Reservoir Characterization &amp; Static Modeling (Dr. M. Ellison, P.E.)</w:t>
            </w:r>
          </w:p>
        </w:tc>
        <w:tc>
          <w:tcPr/>
          <w:p>
            <w:pPr>
              <w:pStyle w:val="Compact"/>
              <w:jc w:val="left"/>
            </w:pPr>
            <w:r>
              <w:t xml:space="preserve">120 hours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Mid-Level Petroleum Engineer – Production Forecasting &amp; Decline Curve Analysis</w:t>
            </w:r>
          </w:p>
        </w:tc>
        <w:tc>
          <w:tcPr/>
          <w:p>
            <w:pPr>
              <w:pStyle w:val="Compact"/>
              <w:jc w:val="left"/>
            </w:pPr>
            <w:r>
              <w:t xml:space="preserve">160 hours</w:t>
            </w:r>
          </w:p>
        </w:tc>
        <w:tc>
          <w:tcPr/>
          <w:p>
            <w:pPr>
              <w:pStyle w:val="Compact"/>
              <w:jc w:val="left"/>
            </w:pPr>
            <w:r>
              <w:t xml:space="preserve">$195.00/hr</w:t>
            </w:r>
          </w:p>
        </w:tc>
        <w:tc>
          <w:tcPr/>
          <w:p>
            <w:pPr>
              <w:pStyle w:val="Compact"/>
              <w:jc w:val="left"/>
            </w:pPr>
            <w:r>
              <w:t xml:space="preserve">$31,200.00</w:t>
            </w:r>
          </w:p>
        </w:tc>
      </w:tr>
      <w:tr>
        <w:tc>
          <w:tcPr/>
          <w:p>
            <w:pPr>
              <w:pStyle w:val="Compact"/>
              <w:jc w:val="left"/>
            </w:pPr>
            <w:r>
              <w:t xml:space="preserve">03</w:t>
            </w:r>
          </w:p>
        </w:tc>
        <w:tc>
          <w:tcPr/>
          <w:p>
            <w:pPr>
              <w:pStyle w:val="Compact"/>
              <w:jc w:val="left"/>
            </w:pPr>
            <w:r>
              <w:t xml:space="preserve">Petroleum Engineer – Well Performance Diagnostics &amp; Nodal Analysis</w:t>
            </w:r>
          </w:p>
        </w:tc>
        <w:tc>
          <w:tcPr/>
          <w:p>
            <w:pPr>
              <w:pStyle w:val="Compact"/>
              <w:jc w:val="left"/>
            </w:pPr>
            <w:r>
              <w:t xml:space="preserve">140 hours</w:t>
            </w:r>
          </w:p>
        </w:tc>
        <w:tc>
          <w:tcPr/>
          <w:p>
            <w:pPr>
              <w:pStyle w:val="Compact"/>
              <w:jc w:val="left"/>
            </w:pPr>
            <w:r>
              <w:t xml:space="preserve">$175.00/hr</w:t>
            </w:r>
          </w:p>
        </w:tc>
        <w:tc>
          <w:tcPr/>
          <w:p>
            <w:pPr>
              <w:pStyle w:val="Compact"/>
              <w:jc w:val="left"/>
            </w:pPr>
            <w:r>
              <w:t xml:space="preserve">$24,500.00</w:t>
            </w:r>
          </w:p>
        </w:tc>
      </w:tr>
      <w:tr>
        <w:tc>
          <w:tcPr/>
          <w:p>
            <w:pPr>
              <w:pStyle w:val="Compact"/>
              <w:jc w:val="left"/>
            </w:pPr>
            <w:r>
              <w:t xml:space="preserve">04</w:t>
            </w:r>
          </w:p>
        </w:tc>
        <w:tc>
          <w:tcPr/>
          <w:p>
            <w:pPr>
              <w:pStyle w:val="Compact"/>
              <w:jc w:val="left"/>
            </w:pPr>
            <w:r>
              <w:t xml:space="preserve">Junior Petroleum Engineer – Data Compilation &amp; Report Preparation</w:t>
            </w:r>
          </w:p>
        </w:tc>
        <w:tc>
          <w:tcPr/>
          <w:p>
            <w:pPr>
              <w:pStyle w:val="Compact"/>
              <w:jc w:val="left"/>
            </w:pPr>
            <w:r>
              <w:t xml:space="preserve">200 hours</w:t>
            </w:r>
          </w:p>
        </w:tc>
        <w:tc>
          <w:tcPr/>
          <w:p>
            <w:pPr>
              <w:pStyle w:val="Compact"/>
              <w:jc w:val="left"/>
            </w:pPr>
            <w:r>
              <w:t xml:space="preserve">$110.00/hr</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Reservoir Simulation Software License (Eclipse 2025, 6-month term)</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Geological &amp; Geophysical Data Acquisition (Gulf of Mexico Block 12-34)</w:t>
            </w:r>
          </w:p>
        </w:tc>
        <w:tc>
          <w:tcPr/>
          <w:p>
            <w:pPr>
              <w:pStyle w:val="Compact"/>
              <w:jc w:val="left"/>
            </w:pPr>
            <w:r>
              <w:t xml:space="preserve">One-time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07</w:t>
            </w:r>
          </w:p>
        </w:tc>
        <w:tc>
          <w:tcPr/>
          <w:p>
            <w:pPr>
              <w:pStyle w:val="Compact"/>
              <w:jc w:val="left"/>
            </w:pPr>
            <w:r>
              <w:t xml:space="preserve">Travel &amp; On-Site Coordination – United States Miami to Offshore Platform (4 trips)</w:t>
            </w:r>
          </w:p>
        </w:tc>
        <w:tc>
          <w:tcPr/>
          <w:p>
            <w:pPr>
              <w:pStyle w:val="Compact"/>
              <w:jc w:val="left"/>
            </w:pPr>
            <w:r>
              <w:t xml:space="preserve">4 trips</w:t>
            </w:r>
          </w:p>
        </w:tc>
        <w:tc>
          <w:tcPr/>
          <w:p>
            <w:pPr>
              <w:pStyle w:val="Compact"/>
              <w:jc w:val="left"/>
            </w:pPr>
            <w:r>
              <w:t xml:space="preserve">$3,200.00/trip</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Project Management &amp; Administrative Oversight (Miami Office)</w:t>
            </w:r>
          </w:p>
        </w:tc>
        <w:tc>
          <w:tcPr/>
          <w:p>
            <w:pPr>
              <w:pStyle w:val="Compact"/>
              <w:jc w:val="left"/>
            </w:pPr>
            <w:r>
              <w:t xml:space="preserve">80 hours</w:t>
            </w:r>
          </w:p>
        </w:tc>
        <w:tc>
          <w:tcPr/>
          <w:p>
            <w:pPr>
              <w:pStyle w:val="Compact"/>
              <w:jc w:val="left"/>
            </w:pPr>
            <w:r>
              <w:t xml:space="preserve">$150.00/hr</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Final Technical Report – 120-page Comprehensive Reservoir Assessment</w:t>
            </w:r>
          </w:p>
        </w:tc>
        <w:tc>
          <w:tcPr/>
          <w:p>
            <w:pPr>
              <w:pStyle w:val="Compact"/>
              <w:jc w:val="left"/>
            </w:pPr>
            <w:r>
              <w:t xml:space="preserve">One-time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10</w:t>
            </w:r>
          </w:p>
        </w:tc>
        <w:tc>
          <w:tcPr/>
          <w:p>
            <w:pPr>
              <w:pStyle w:val="Compact"/>
              <w:jc w:val="left"/>
            </w:pPr>
            <w:r>
              <w:t xml:space="preserve">Client Presentation &amp; Technical Briefing – United States Miami Conference Center</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$159,250.00</w:t>
            </w:r>
          </w:p>
        </w:tc>
      </w:tr>
      <w:tr>
        <w:tc>
          <w:tcPr>
            <w:gridSpan w:val="4"/>
          </w:tcPr>
          <w:p>
            <w:pPr>
              <w:pStyle w:val="Compact"/>
              <w:jc w:val="left"/>
            </w:pPr>
            <w:r>
              <w:t xml:space="preserve">Applicable Florida Sales Tax (7.0%)</w:t>
            </w:r>
          </w:p>
        </w:tc>
        <w:tc>
          <w:tcPr/>
          <w:p>
            <w:pPr>
              <w:pStyle w:val="Compact"/>
              <w:jc w:val="left"/>
            </w:pPr>
            <w:r>
              <w:t xml:space="preserve">$11,147.50</w:t>
            </w:r>
          </w:p>
        </w:tc>
      </w:tr>
      <w:tr>
        <w:tc>
          <w:tcPr>
            <w:gridSpan w:val="4"/>
          </w:tcPr>
          <w:p>
            <w:pPr>
              <w:pStyle w:val="Compact"/>
              <w:jc w:val="left"/>
            </w:pPr>
            <w:r>
              <w:rPr>
                <w:bCs/>
                <w:b/>
              </w:rPr>
              <w:t xml:space="preserve">TOTAL ESTIMATED COST</w:t>
            </w:r>
          </w:p>
        </w:tc>
        <w:tc>
          <w:tcPr/>
          <w:p>
            <w:pPr>
              <w:pStyle w:val="Compact"/>
              <w:jc w:val="left"/>
            </w:pPr>
            <w:r>
              <w:rPr>
                <w:bCs/>
                <w:b/>
              </w:rPr>
              <w:t xml:space="preserve">$170,397.50</w:t>
            </w:r>
          </w:p>
        </w:tc>
      </w:tr>
    </w:tbl>
    <w:bookmarkEnd w:id="23"/>
    <w:bookmarkStart w:id="24"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25%</w:t>
            </w:r>
          </w:p>
        </w:tc>
        <w:tc>
          <w:tcPr/>
          <w:p>
            <w:pPr>
              <w:pStyle w:val="Compact"/>
              <w:jc w:val="left"/>
            </w:pPr>
            <w:r>
              <w:t xml:space="preserve">$42,599.38</w:t>
            </w:r>
          </w:p>
        </w:tc>
        <w:tc>
          <w:tcPr/>
          <w:p>
            <w:pPr>
              <w:pStyle w:val="Compact"/>
              <w:jc w:val="left"/>
            </w:pPr>
            <w:r>
              <w:t xml:space="preserve">Within 10 business days of signing</w:t>
            </w:r>
          </w:p>
        </w:tc>
      </w:tr>
      <w:tr>
        <w:tc>
          <w:tcPr/>
          <w:p>
            <w:pPr>
              <w:pStyle w:val="Compact"/>
              <w:jc w:val="left"/>
            </w:pPr>
            <w:r>
              <w:t xml:space="preserve">Completion of Static Reservoir Model</w:t>
            </w:r>
          </w:p>
        </w:tc>
        <w:tc>
          <w:tcPr/>
          <w:p>
            <w:pPr>
              <w:pStyle w:val="Compact"/>
              <w:jc w:val="left"/>
            </w:pPr>
            <w:r>
              <w:t xml:space="preserve">30%</w:t>
            </w:r>
          </w:p>
        </w:tc>
        <w:tc>
          <w:tcPr/>
          <w:p>
            <w:pPr>
              <w:pStyle w:val="Compact"/>
              <w:jc w:val="left"/>
            </w:pPr>
            <w:r>
              <w:t xml:space="preserve">$51,119.25</w:t>
            </w:r>
          </w:p>
        </w:tc>
        <w:tc>
          <w:tcPr/>
          <w:p>
            <w:pPr>
              <w:pStyle w:val="Compact"/>
              <w:jc w:val="left"/>
            </w:pPr>
            <w:r>
              <w:t xml:space="preserve">Upon client approval of deliverable</w:t>
            </w:r>
          </w:p>
        </w:tc>
      </w:tr>
      <w:tr>
        <w:tc>
          <w:tcPr/>
          <w:p>
            <w:pPr>
              <w:pStyle w:val="Compact"/>
              <w:jc w:val="left"/>
            </w:pPr>
            <w:r>
              <w:t xml:space="preserve">Production Forecast &amp; Nodal Analysis Complete</w:t>
            </w:r>
          </w:p>
        </w:tc>
        <w:tc>
          <w:tcPr/>
          <w:p>
            <w:pPr>
              <w:pStyle w:val="Compact"/>
              <w:jc w:val="left"/>
            </w:pPr>
            <w:r>
              <w:t xml:space="preserve">30%</w:t>
            </w:r>
          </w:p>
        </w:tc>
        <w:tc>
          <w:tcPr/>
          <w:p>
            <w:pPr>
              <w:pStyle w:val="Compact"/>
              <w:jc w:val="left"/>
            </w:pPr>
            <w:r>
              <w:t xml:space="preserve">$51,119.25</w:t>
            </w:r>
          </w:p>
        </w:tc>
        <w:tc>
          <w:tcPr/>
          <w:p>
            <w:pPr>
              <w:pStyle w:val="Compact"/>
              <w:jc w:val="left"/>
            </w:pPr>
            <w:r>
              <w:t xml:space="preserve">Upon client approval of deliverable</w:t>
            </w:r>
          </w:p>
        </w:tc>
      </w:tr>
      <w:tr>
        <w:tc>
          <w:tcPr/>
          <w:p>
            <w:pPr>
              <w:pStyle w:val="Compact"/>
              <w:jc w:val="left"/>
            </w:pPr>
            <w:r>
              <w:t xml:space="preserve">Final Report Delivery &amp; Presentation in Miami</w:t>
            </w:r>
          </w:p>
        </w:tc>
        <w:tc>
          <w:tcPr/>
          <w:p>
            <w:pPr>
              <w:pStyle w:val="Compact"/>
              <w:jc w:val="left"/>
            </w:pPr>
            <w:r>
              <w:t xml:space="preserve">15%</w:t>
            </w:r>
          </w:p>
        </w:tc>
        <w:tc>
          <w:tcPr/>
          <w:p>
            <w:pPr>
              <w:pStyle w:val="Compact"/>
              <w:jc w:val="left"/>
            </w:pPr>
            <w:r>
              <w:t xml:space="preserve">$25,559.62</w:t>
            </w:r>
          </w:p>
        </w:tc>
        <w:tc>
          <w:tcPr/>
          <w:p>
            <w:pPr>
              <w:pStyle w:val="Compact"/>
              <w:jc w:val="left"/>
            </w:pPr>
            <w:r>
              <w:t xml:space="preserve">Within 15 business days of final delivery</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Petroleum Engineer</w:t>
      </w:r>
      <w:r>
        <w:t xml:space="preserve"> </w:t>
      </w:r>
      <w:r>
        <w:t xml:space="preserve">team are subject to revision.</w:t>
      </w:r>
    </w:p>
    <w:p>
      <w:pPr>
        <w:numPr>
          <w:ilvl w:val="0"/>
          <w:numId w:val="1001"/>
        </w:numPr>
        <w:pStyle w:val="Compact"/>
      </w:pPr>
      <w:r>
        <w:t xml:space="preserve">All services described herein shall be performed in accordance with the American Petroleum Institute (API) standards, the Society of Petroleum Engineers (SPE) best practices, and applicable regulations of the Bureau of Safety and Environmental Enforcement (BSEE) for operations in the United States.</w:t>
      </w:r>
    </w:p>
    <w:p>
      <w:pPr>
        <w:numPr>
          <w:ilvl w:val="0"/>
          <w:numId w:val="1001"/>
        </w:numPr>
        <w:pStyle w:val="Compact"/>
      </w:pPr>
      <w:r>
        <w:t xml:space="preserve">The</w:t>
      </w:r>
      <w:r>
        <w:t xml:space="preserve"> </w:t>
      </w:r>
      <w:r>
        <w:t xml:space="preserve">Petroleum Engineer</w:t>
      </w:r>
      <w:r>
        <w:t xml:space="preserve"> </w:t>
      </w:r>
      <w:r>
        <w:t xml:space="preserve">team will operate primarily from the</w:t>
      </w:r>
      <w:r>
        <w:t xml:space="preserve"> </w:t>
      </w:r>
      <w:r>
        <w:t xml:space="preserve">United States Miami</w:t>
      </w:r>
      <w:r>
        <w:t xml:space="preserve"> </w:t>
      </w:r>
      <w:r>
        <w:t xml:space="preserve">office. Any on-site offshore work will be coordinated through the client's designated platform manager and will comply with all OSHA and BSEE safety protocols.</w:t>
      </w:r>
    </w:p>
    <w:p>
      <w:pPr>
        <w:numPr>
          <w:ilvl w:val="0"/>
          <w:numId w:val="1001"/>
        </w:numPr>
        <w:pStyle w:val="Compact"/>
      </w:pPr>
      <w:r>
        <w:t xml:space="preserve">Payment terms are Net 30 days from the date of invoice. Late payments shall accrue interest at a rate of 1.5% per month or the maximum rate permitted under Florida law, whichever is lower.</w:t>
      </w:r>
    </w:p>
    <w:p>
      <w:pPr>
        <w:numPr>
          <w:ilvl w:val="0"/>
          <w:numId w:val="1001"/>
        </w:numPr>
        <w:pStyle w:val="Compact"/>
      </w:pPr>
      <w:r>
        <w:t xml:space="preserve">All intellectual property, including reservoir models, simulation files, and technical reports, shall become the sole property of the client upon full payment of this</w:t>
      </w:r>
      <w:r>
        <w:t xml:space="preserve"> </w:t>
      </w:r>
      <w:r>
        <w:t xml:space="preserve">Quotation Estimate</w:t>
      </w:r>
      <w:r>
        <w:t xml:space="preserve">.</w:t>
      </w:r>
    </w:p>
    <w:p>
      <w:pPr>
        <w:numPr>
          <w:ilvl w:val="0"/>
          <w:numId w:val="1001"/>
        </w:numPr>
        <w:pStyle w:val="Compact"/>
      </w:pPr>
      <w:r>
        <w:t xml:space="preserve">Apex Energy Consulting Group, LLC shall maintain professional liability insurance of no less than $5,000,000 per occurrence, naming the client as an additional insured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executed in writing by both parties. The final contract shall be governed by the laws of the State of Florida, United States.</w:t>
      </w:r>
    </w:p>
    <w:p>
      <w:pPr>
        <w:numPr>
          <w:ilvl w:val="0"/>
          <w:numId w:val="1001"/>
        </w:numPr>
        <w:pStyle w:val="Compact"/>
      </w:pPr>
      <w:r>
        <w:t xml:space="preserve">Any changes to the scope of work for the</w:t>
      </w:r>
      <w:r>
        <w:t xml:space="preserve"> </w:t>
      </w:r>
      <w:r>
        <w:t xml:space="preserve">Petroleum Engineer</w:t>
      </w:r>
      <w:r>
        <w:t xml:space="preserve"> </w:t>
      </w:r>
      <w:r>
        <w:t xml:space="preserve">services must be documented in a formal Change Order signed by both parties before additional work commences.</w:t>
      </w:r>
    </w:p>
    <w:p>
      <w:pPr>
        <w:numPr>
          <w:ilvl w:val="0"/>
          <w:numId w:val="1001"/>
        </w:numPr>
        <w:pStyle w:val="Compact"/>
      </w:pPr>
      <w:r>
        <w:t xml:space="preserve">Confidentiality: All data, well logs, seismic interpretations, and proprietary information shared during the engagement shall be treated as strictly confidential and shall not be disclosed to third parties without written consent, in accordance with the mutual Non-Disclosure Agreement (NDA) referenced in Appendix A.</w:t>
      </w:r>
    </w:p>
    <w:p>
      <w:pPr>
        <w:numPr>
          <w:ilvl w:val="0"/>
          <w:numId w:val="1001"/>
        </w:numPr>
        <w:pStyle w:val="Compact"/>
      </w:pPr>
      <w:r>
        <w:t xml:space="preserve">Force Majeure: Neither party shall be liable for delays caused by hurricanes, tropical storms, or other natural events affecting the</w:t>
      </w:r>
      <w:r>
        <w:t xml:space="preserve"> </w:t>
      </w:r>
      <w:r>
        <w:t xml:space="preserve">United States Miami</w:t>
      </w:r>
      <w:r>
        <w:t xml:space="preserve"> </w:t>
      </w:r>
      <w:r>
        <w:t xml:space="preserve">metropolitan area or the Gulf of Mexico operational zone.</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Petroleum Engineer</w:t>
      </w:r>
      <w:r>
        <w:t xml:space="preserve"> </w:t>
      </w:r>
      <w:r>
        <w:t xml:space="preserve">services to be rendered in and from</w:t>
      </w:r>
      <w:r>
        <w:t xml:space="preserve"> </w:t>
      </w:r>
      <w:r>
        <w:t xml:space="preserve">United States Miami</w:t>
      </w:r>
      <w:r>
        <w:t xml:space="preserve">.</w:t>
      </w:r>
    </w:p>
    <w:p>
      <w:pPr>
        <w:pStyle w:val="BodyText"/>
      </w:pPr>
      <w:r>
        <w:rPr>
          <w:bCs/>
          <w:b/>
        </w:rPr>
        <w:t xml:space="preserve">For Apex Energy Consulting Group, LLC</w:t>
      </w:r>
      <w:r>
        <w:br/>
      </w:r>
      <w:r>
        <w:br/>
      </w:r>
      <w:r>
        <w:t xml:space="preserve">Signature: ______________________________</w:t>
      </w:r>
      <w:r>
        <w:br/>
      </w:r>
      <w:r>
        <w:t xml:space="preserve">Name: Dr. Marcus T. Ellison, P.E.</w:t>
      </w:r>
      <w:r>
        <w:br/>
      </w:r>
      <w:r>
        <w:t xml:space="preserve">Title: Lead Petroleum Engineer / Principal</w:t>
      </w:r>
      <w:r>
        <w:br/>
      </w:r>
      <w:r>
        <w:t xml:space="preserve">Date: ______________________________</w:t>
      </w:r>
    </w:p>
    <w:p>
      <w:pPr>
        <w:pStyle w:val="BodyText"/>
      </w:pPr>
      <w:r>
        <w:rPr>
          <w:bCs/>
          <w:b/>
        </w:rPr>
        <w:t xml:space="preserve">For Atlantic Basin Offshore Partners, Inc.</w:t>
      </w:r>
      <w:r>
        <w:br/>
      </w:r>
      <w:r>
        <w:br/>
      </w:r>
      <w:r>
        <w:t xml:space="preserve">Signature: ______________________________</w:t>
      </w:r>
      <w:r>
        <w:br/>
      </w:r>
      <w:r>
        <w:t xml:space="preserve">Name: Daniel Reeves</w:t>
      </w:r>
      <w:r>
        <w:br/>
      </w:r>
      <w:r>
        <w:t xml:space="preserve">Title: Vice President of Operations</w:t>
      </w:r>
      <w:r>
        <w:br/>
      </w:r>
      <w:r>
        <w:t xml:space="preserve">Date: ______________________________</w:t>
      </w:r>
    </w:p>
    <w:p>
      <w:pPr>
        <w:pStyle w:val="BodyText"/>
      </w:pPr>
      <w:r>
        <w:t xml:space="preserve">Apex Energy Consulting Group, LLC — 1200 Brickell Avenue, Suite 2400, Miami, FL 33131, United States</w:t>
      </w:r>
    </w:p>
    <w:p>
      <w:pPr>
        <w:pStyle w:val="BodyText"/>
      </w:pPr>
      <w:r>
        <w:t xml:space="preserve">This Quotation Estimate (QTE-2025-MIA-0472) is the property of Apex Energy Consulting Group, LLC. Unauthorized reproduction is prohibited.</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United States Miami</dc:title>
  <dc:creator/>
  <dc:language>en</dc:language>
  <cp:keywords/>
  <dcterms:created xsi:type="dcterms:W3CDTF">2026-10-10T07:00:22Z</dcterms:created>
  <dcterms:modified xsi:type="dcterms:W3CDTF">2026-10-10T07:00:22Z</dcterms:modified>
</cp:coreProperties>
</file>

<file path=docProps/custom.xml><?xml version="1.0" encoding="utf-8"?>
<Properties xmlns="http://schemas.openxmlformats.org/officeDocument/2006/custom-properties" xmlns:vt="http://schemas.openxmlformats.org/officeDocument/2006/docPropsVTypes"/>
</file>