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Central Asia Energy Solutions LLC</w:t>
      </w:r>
    </w:p>
    <w:p>
      <w:pPr>
        <w:pStyle w:val="BodyText"/>
      </w:pPr>
      <w:r>
        <w:t xml:space="preserve">12 Amir Temur Avenue, Tashkent, 100011, Uzbekistan</w:t>
      </w:r>
    </w:p>
    <w:p>
      <w:pPr>
        <w:pStyle w:val="BodyText"/>
      </w:pPr>
      <w:r>
        <w:t xml:space="preserve">Tel: +998 (71) 200-45-67 | Email: quotes@caesolutions.uz</w:t>
      </w:r>
    </w:p>
    <w:p>
      <w:pPr>
        <w:pStyle w:val="BodyText"/>
      </w:pPr>
      <w:r>
        <w:t xml:space="preserve">Registration No. 3050123456 | VAT ID: 200123456</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Uzbekistan Tashkent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Uzbekneftegaz National Company, Exploration &amp; Production Division</w:t>
            </w:r>
          </w:p>
        </w:tc>
      </w:tr>
      <w:tr>
        <w:tc>
          <w:tcPr/>
          <w:p>
            <w:pPr>
              <w:pStyle w:val="Compact"/>
              <w:jc w:val="left"/>
            </w:pPr>
            <w:r>
              <w:rPr>
                <w:bCs/>
                <w:b/>
              </w:rPr>
              <w:t xml:space="preserve">Address:</w:t>
            </w:r>
          </w:p>
        </w:tc>
        <w:tc>
          <w:tcPr/>
          <w:p>
            <w:pPr>
              <w:pStyle w:val="Compact"/>
              <w:jc w:val="left"/>
            </w:pPr>
            <w:r>
              <w:t xml:space="preserve">45 Navoi Street, Tashkent, 100084, Uzbekistan</w:t>
            </w:r>
          </w:p>
        </w:tc>
      </w:tr>
      <w:tr>
        <w:tc>
          <w:tcPr/>
          <w:p>
            <w:pPr>
              <w:pStyle w:val="Compact"/>
              <w:jc w:val="left"/>
            </w:pPr>
            <w:r>
              <w:rPr>
                <w:bCs/>
                <w:b/>
              </w:rPr>
              <w:t xml:space="preserve">Project Manager:</w:t>
            </w:r>
          </w:p>
        </w:tc>
        <w:tc>
          <w:tcPr/>
          <w:p>
            <w:pPr>
              <w:pStyle w:val="Compact"/>
              <w:jc w:val="left"/>
            </w:pPr>
            <w:r>
              <w:t xml:space="preserve">Mr. Rustam Karimov</w:t>
            </w:r>
          </w:p>
        </w:tc>
      </w:tr>
      <w:tr>
        <w:tc>
          <w:tcPr/>
          <w:p>
            <w:pPr>
              <w:pStyle w:val="Compact"/>
              <w:jc w:val="left"/>
            </w:pPr>
            <w:r>
              <w:rPr>
                <w:bCs/>
                <w:b/>
              </w:rPr>
              <w:t xml:space="preserve">Contact:</w:t>
            </w:r>
          </w:p>
        </w:tc>
        <w:tc>
          <w:tcPr/>
          <w:p>
            <w:pPr>
              <w:pStyle w:val="Compact"/>
              <w:jc w:val="left"/>
            </w:pPr>
            <w:r>
              <w:t xml:space="preserve">+998 (71) 233-89-01 | r.karimov@uzneftegaz.uz</w:t>
            </w:r>
          </w:p>
        </w:tc>
      </w:tr>
    </w:tbl>
    <w:bookmarkEnd w:id="21"/>
    <w:bookmarkStart w:id="22" w:name="Xd5385f6f61d43e56a599f48802b5e2212a22ebe"/>
    <w:p>
      <w:pPr>
        <w:pStyle w:val="Heading2"/>
      </w:pPr>
      <w:r>
        <w:t xml:space="preserve">2. Scope of Services – Petroleum Engineer Consultancy</w:t>
      </w:r>
    </w:p>
    <w:p>
      <w:pPr>
        <w:pStyle w:val="FirstParagraph"/>
      </w:pPr>
      <w:r>
        <w:t xml:space="preserve">This</w:t>
      </w:r>
      <w:r>
        <w:t xml:space="preserve"> </w:t>
      </w:r>
      <w:r>
        <w:t xml:space="preserve">Quotation Estimate</w:t>
      </w:r>
      <w:r>
        <w:t xml:space="preserve"> </w:t>
      </w:r>
      <w:r>
        <w:t xml:space="preserve">is prepared in response to the formal request from Uzbekneftegaz for the engagement of a senior</w:t>
      </w:r>
      <w:r>
        <w:t xml:space="preserve"> </w:t>
      </w:r>
      <w:r>
        <w:t xml:space="preserve">Petroleum Engineer</w:t>
      </w:r>
      <w:r>
        <w:t xml:space="preserve"> </w:t>
      </w:r>
      <w:r>
        <w:t xml:space="preserve">to provide comprehensive technical consultancy services for the Mubarak oil field development project located in the Tashkent region of Uzbekistan. The</w:t>
      </w:r>
      <w:r>
        <w:t xml:space="preserve"> </w:t>
      </w:r>
      <w:r>
        <w:t xml:space="preserve">Petroleum Engineer</w:t>
      </w:r>
      <w:r>
        <w:t xml:space="preserve"> </w:t>
      </w:r>
      <w:r>
        <w:t xml:space="preserve">will be responsible for reservoir performance analysis, well optimization, production forecasting, and technical oversight of drilling and completion operations across the designated operational area in</w:t>
      </w:r>
      <w:r>
        <w:t xml:space="preserve"> </w:t>
      </w:r>
      <w:r>
        <w:t xml:space="preserve">Uzbekistan Tashkent</w:t>
      </w:r>
      <w:r>
        <w:t xml:space="preserve">.</w:t>
      </w:r>
    </w:p>
    <w:p>
      <w:pPr>
        <w:pStyle w:val="BodyText"/>
      </w:pPr>
      <w:r>
        <w:t xml:space="preserve">The services outlined in this</w:t>
      </w:r>
      <w:r>
        <w:t xml:space="preserve"> </w:t>
      </w:r>
      <w:r>
        <w:t xml:space="preserve">Quotation Estimate</w:t>
      </w:r>
      <w:r>
        <w:t xml:space="preserve"> </w:t>
      </w:r>
      <w:r>
        <w:t xml:space="preserve">are specifically tailored to meet the regulatory requirements of the Ministry of Energy of the Republic of Uzbekistan and align with international best practices in petroleum engineering. All deliverables will be produced in both English and Uzbek to ensure full compliance with local reporting standards in</w:t>
      </w:r>
      <w:r>
        <w:t xml:space="preserve"> </w:t>
      </w:r>
      <w:r>
        <w:t xml:space="preserve">Uzbekistan Tashkent</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Reservoir Engineering Analysis &amp; Simulation (monthly retainer)</w:t>
            </w:r>
          </w:p>
        </w:tc>
        <w:tc>
          <w:tcPr/>
          <w:p>
            <w:pPr>
              <w:pStyle w:val="Compact"/>
              <w:jc w:val="left"/>
            </w:pPr>
            <w:r>
              <w:t xml:space="preserve">6 months</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Petroleum Engineer – Well Performance Optimization &amp; Completion Design Review</w:t>
            </w:r>
          </w:p>
        </w:tc>
        <w:tc>
          <w:tcPr/>
          <w:p>
            <w:pPr>
              <w:pStyle w:val="Compact"/>
              <w:jc w:val="left"/>
            </w:pPr>
            <w:r>
              <w:t xml:space="preserve">6 months</w:t>
            </w:r>
          </w:p>
        </w:tc>
        <w:tc>
          <w:tcPr/>
          <w:p>
            <w:pPr>
              <w:pStyle w:val="Compact"/>
              <w:jc w:val="left"/>
            </w:pPr>
            <w:r>
              <w:t xml:space="preserve">8,200</w:t>
            </w:r>
          </w:p>
        </w:tc>
        <w:tc>
          <w:tcPr/>
          <w:p>
            <w:pPr>
              <w:pStyle w:val="Compact"/>
              <w:jc w:val="left"/>
            </w:pPr>
            <w:r>
              <w:t xml:space="preserve">49,200</w:t>
            </w:r>
          </w:p>
        </w:tc>
      </w:tr>
      <w:tr>
        <w:tc>
          <w:tcPr/>
          <w:p>
            <w:pPr>
              <w:pStyle w:val="Compact"/>
              <w:jc w:val="left"/>
            </w:pPr>
            <w:r>
              <w:t xml:space="preserve">03</w:t>
            </w:r>
          </w:p>
        </w:tc>
        <w:tc>
          <w:tcPr/>
          <w:p>
            <w:pPr>
              <w:pStyle w:val="Compact"/>
              <w:jc w:val="left"/>
            </w:pPr>
            <w:r>
              <w:t xml:space="preserve">Technical Site Supervision &amp; Field Inspections in Uzbekistan Tashkent region</w:t>
            </w:r>
          </w:p>
        </w:tc>
        <w:tc>
          <w:tcPr/>
          <w:p>
            <w:pPr>
              <w:pStyle w:val="Compact"/>
              <w:jc w:val="left"/>
            </w:pPr>
            <w:r>
              <w:t xml:space="preserve">6 months</w:t>
            </w:r>
          </w:p>
        </w:tc>
        <w:tc>
          <w:tcPr/>
          <w:p>
            <w:pPr>
              <w:pStyle w:val="Compact"/>
              <w:jc w:val="left"/>
            </w:pPr>
            <w:r>
              <w:t xml:space="preserve">5,400</w:t>
            </w:r>
          </w:p>
        </w:tc>
        <w:tc>
          <w:tcPr/>
          <w:p>
            <w:pPr>
              <w:pStyle w:val="Compact"/>
              <w:jc w:val="left"/>
            </w:pPr>
            <w:r>
              <w:t xml:space="preserve">32,400</w:t>
            </w:r>
          </w:p>
        </w:tc>
      </w:tr>
      <w:tr>
        <w:tc>
          <w:tcPr/>
          <w:p>
            <w:pPr>
              <w:pStyle w:val="Compact"/>
              <w:jc w:val="left"/>
            </w:pPr>
            <w:r>
              <w:t xml:space="preserve">04</w:t>
            </w:r>
          </w:p>
        </w:tc>
        <w:tc>
          <w:tcPr/>
          <w:p>
            <w:pPr>
              <w:pStyle w:val="Compact"/>
              <w:jc w:val="left"/>
            </w:pPr>
            <w:r>
              <w:t xml:space="preserve">Production Forecasting &amp; Decline Curve Analysis (quarterly reports)</w:t>
            </w:r>
          </w:p>
        </w:tc>
        <w:tc>
          <w:tcPr/>
          <w:p>
            <w:pPr>
              <w:pStyle w:val="Compact"/>
              <w:jc w:val="left"/>
            </w:pPr>
            <w:r>
              <w:t xml:space="preserve">6 months</w:t>
            </w:r>
          </w:p>
        </w:tc>
        <w:tc>
          <w:tcPr/>
          <w:p>
            <w:pPr>
              <w:pStyle w:val="Compact"/>
              <w:jc w:val="left"/>
            </w:pPr>
            <w:r>
              <w:t xml:space="preserve">3,800</w:t>
            </w:r>
          </w:p>
        </w:tc>
        <w:tc>
          <w:tcPr/>
          <w:p>
            <w:pPr>
              <w:pStyle w:val="Compact"/>
              <w:jc w:val="left"/>
            </w:pPr>
            <w:r>
              <w:t xml:space="preserve">22,800</w:t>
            </w:r>
          </w:p>
        </w:tc>
      </w:tr>
      <w:tr>
        <w:tc>
          <w:tcPr/>
          <w:p>
            <w:pPr>
              <w:pStyle w:val="Compact"/>
              <w:jc w:val="left"/>
            </w:pPr>
            <w:r>
              <w:t xml:space="preserve">05</w:t>
            </w:r>
          </w:p>
        </w:tc>
        <w:tc>
          <w:tcPr/>
          <w:p>
            <w:pPr>
              <w:pStyle w:val="Compact"/>
              <w:jc w:val="left"/>
            </w:pPr>
            <w:r>
              <w:t xml:space="preserve">Regulatory Compliance Reporting for Ministry of Energy, Uzbekistan</w:t>
            </w:r>
          </w:p>
        </w:tc>
        <w:tc>
          <w:tcPr/>
          <w:p>
            <w:pPr>
              <w:pStyle w:val="Compact"/>
              <w:jc w:val="left"/>
            </w:pPr>
            <w:r>
              <w:t xml:space="preserve">6 months</w:t>
            </w:r>
          </w:p>
        </w:tc>
        <w:tc>
          <w:tcPr/>
          <w:p>
            <w:pPr>
              <w:pStyle w:val="Compact"/>
              <w:jc w:val="left"/>
            </w:pPr>
            <w:r>
              <w:t xml:space="preserve">2,600</w:t>
            </w:r>
          </w:p>
        </w:tc>
        <w:tc>
          <w:tcPr/>
          <w:p>
            <w:pPr>
              <w:pStyle w:val="Compact"/>
              <w:jc w:val="left"/>
            </w:pPr>
            <w:r>
              <w:t xml:space="preserve">15,600</w:t>
            </w:r>
          </w:p>
        </w:tc>
      </w:tr>
      <w:tr>
        <w:tc>
          <w:tcPr/>
          <w:p>
            <w:pPr>
              <w:pStyle w:val="Compact"/>
              <w:jc w:val="left"/>
            </w:pPr>
            <w:r>
              <w:t xml:space="preserve">06</w:t>
            </w:r>
          </w:p>
        </w:tc>
        <w:tc>
          <w:tcPr/>
          <w:p>
            <w:pPr>
              <w:pStyle w:val="Compact"/>
              <w:jc w:val="left"/>
            </w:pPr>
            <w:r>
              <w:t xml:space="preserve">Training &amp; Knowledge Transfer Sessions for Local Engineering Staff</w:t>
            </w:r>
          </w:p>
        </w:tc>
        <w:tc>
          <w:tcPr/>
          <w:p>
            <w:pPr>
              <w:pStyle w:val="Compact"/>
              <w:jc w:val="left"/>
            </w:pPr>
            <w:r>
              <w:t xml:space="preserve">4 sessions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07</w:t>
            </w:r>
          </w:p>
        </w:tc>
        <w:tc>
          <w:tcPr/>
          <w:p>
            <w:pPr>
              <w:pStyle w:val="Compact"/>
              <w:jc w:val="left"/>
            </w:pPr>
            <w:r>
              <w:t xml:space="preserve">Travel, Accommodation &amp; Local Transportation within Uzbekistan Tashkent</w:t>
            </w:r>
          </w:p>
        </w:tc>
        <w:tc>
          <w:tcPr/>
          <w:p>
            <w:pPr>
              <w:pStyle w:val="Compact"/>
              <w:jc w:val="left"/>
            </w:pPr>
            <w:r>
              <w:t xml:space="preserve">6 months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08</w:t>
            </w:r>
          </w:p>
        </w:tc>
        <w:tc>
          <w:tcPr/>
          <w:p>
            <w:pPr>
              <w:pStyle w:val="Compact"/>
              <w:jc w:val="left"/>
            </w:pPr>
            <w:r>
              <w:t xml:space="preserve">Software Licenses (Petrel, Eclipse, CMG) – Annual Subscription</w:t>
            </w:r>
          </w:p>
        </w:tc>
        <w:tc>
          <w:tcPr/>
          <w:p>
            <w:pPr>
              <w:pStyle w:val="Compact"/>
              <w:jc w:val="left"/>
            </w:pPr>
            <w:r>
              <w:t xml:space="preserve">1 year</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Subtotal</w:t>
            </w:r>
          </w:p>
        </w:tc>
        <w:tc>
          <w:tcPr/>
          <w:p>
            <w:pPr>
              <w:pStyle w:val="Compact"/>
              <w:jc w:val="left"/>
            </w:pPr>
            <w:r>
              <w:t xml:space="preserve">213,900</w:t>
            </w:r>
          </w:p>
        </w:tc>
      </w:tr>
      <w:tr>
        <w:tc>
          <w:tcPr>
            <w:gridSpan w:val="4"/>
          </w:tcPr>
          <w:p>
            <w:pPr>
              <w:pStyle w:val="Compact"/>
              <w:jc w:val="right"/>
            </w:pPr>
            <w:r>
              <w:t xml:space="preserve">VAT (12% – Uzbekistan)</w:t>
            </w:r>
          </w:p>
        </w:tc>
        <w:tc>
          <w:tcPr/>
          <w:p>
            <w:pPr>
              <w:pStyle w:val="Compact"/>
              <w:jc w:val="left"/>
            </w:pPr>
            <w:r>
              <w:t xml:space="preserve">25,668</w:t>
            </w:r>
          </w:p>
        </w:tc>
      </w:tr>
      <w:tr>
        <w:tc>
          <w:tcPr>
            <w:gridSpan w:val="4"/>
          </w:tcPr>
          <w:p>
            <w:pPr>
              <w:pStyle w:val="Compact"/>
              <w:jc w:val="right"/>
            </w:pPr>
            <w:r>
              <w:t xml:space="preserve">TOTAL AMOUNT DUE</w:t>
            </w:r>
          </w:p>
        </w:tc>
        <w:tc>
          <w:tcPr/>
          <w:p>
            <w:pPr>
              <w:pStyle w:val="Compact"/>
              <w:jc w:val="left"/>
            </w:pPr>
            <w:r>
              <w:t xml:space="preserve">239,568</w:t>
            </w:r>
          </w:p>
        </w:tc>
      </w:tr>
    </w:tbl>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w:t>
      </w:r>
      <w:r>
        <w:t xml:space="preserve"> </w:t>
      </w:r>
      <w:r>
        <w:t xml:space="preserve">Quotation Estimate</w:t>
      </w:r>
      <w:r>
        <w:t xml:space="preserve"> </w:t>
      </w:r>
      <w:r>
        <w:t xml:space="preserve">value (USD 71,870.40) due within 10 business days of contract signing.</w:t>
      </w:r>
    </w:p>
    <w:p>
      <w:pPr>
        <w:numPr>
          <w:ilvl w:val="0"/>
          <w:numId w:val="1001"/>
        </w:numPr>
        <w:pStyle w:val="Compact"/>
      </w:pPr>
      <w:r>
        <w:rPr>
          <w:bCs/>
          <w:b/>
        </w:rPr>
        <w:t xml:space="preserve">Progress Payments:</w:t>
      </w:r>
      <w:r>
        <w:t xml:space="preserve"> </w:t>
      </w:r>
      <w:r>
        <w:t xml:space="preserve">50% payable in two equal monthly installments (USD 59,892.00 each) upon submission and approval of quarterly deliverables by the client's project manager.</w:t>
      </w:r>
    </w:p>
    <w:p>
      <w:pPr>
        <w:numPr>
          <w:ilvl w:val="0"/>
          <w:numId w:val="1001"/>
        </w:numPr>
        <w:pStyle w:val="Compact"/>
      </w:pPr>
      <w:r>
        <w:rPr>
          <w:bCs/>
          <w:b/>
        </w:rPr>
        <w:t xml:space="preserve">Final Payment:</w:t>
      </w:r>
      <w:r>
        <w:t xml:space="preserve"> </w:t>
      </w:r>
      <w:r>
        <w:t xml:space="preserve">20% (USD 47,913.60) due within 15 business days of project completion and final acceptance of all reports and documentation.</w:t>
      </w:r>
    </w:p>
    <w:p>
      <w:pPr>
        <w:numPr>
          <w:ilvl w:val="0"/>
          <w:numId w:val="1001"/>
        </w:numPr>
        <w:pStyle w:val="Compact"/>
      </w:pPr>
      <w:r>
        <w:t xml:space="preserve">All payments shall be made via bank transfer to the account of Central Asia Energy Solutions LLC, National Bank of Uzbekistan, Tashkent branch. Currency of payment: US Dollars (USD).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due to market fluctuations, currency exchange rate changes, or availability of the</w:t>
      </w:r>
      <w:r>
        <w:t xml:space="preserve"> </w:t>
      </w:r>
      <w:r>
        <w:t xml:space="preserve">Petroleum Engineer</w:t>
      </w:r>
      <w:r>
        <w:t xml:space="preserve">.</w:t>
      </w:r>
    </w:p>
    <w:p>
      <w:pPr>
        <w:numPr>
          <w:ilvl w:val="0"/>
          <w:numId w:val="1002"/>
        </w:numPr>
        <w:pStyle w:val="Compact"/>
      </w:pPr>
      <w:r>
        <w:t xml:space="preserve">The</w:t>
      </w:r>
      <w:r>
        <w:t xml:space="preserve"> </w:t>
      </w:r>
      <w:r>
        <w:t xml:space="preserve">Petroleum Engineer</w:t>
      </w:r>
      <w:r>
        <w:t xml:space="preserve"> </w:t>
      </w:r>
      <w:r>
        <w:t xml:space="preserve">assigned to this project shall hold a minimum of 15 years of professional experience in reservoir engineering, well optimization, and field development planning, with demonstrated expertise in Central Asian sedimentary basins.</w:t>
      </w:r>
    </w:p>
    <w:p>
      <w:pPr>
        <w:numPr>
          <w:ilvl w:val="0"/>
          <w:numId w:val="1002"/>
        </w:numPr>
        <w:pStyle w:val="Compact"/>
      </w:pPr>
      <w:r>
        <w:t xml:space="preserve">All work performed under this engagement shall be conducted in strict compliance with the Oil and Gas Law of the Republic of Uzbekistan (2019) and applicable regulations issued by the State Committee for Geology and Mineral Resources of Uzbekistan.</w:t>
      </w:r>
    </w:p>
    <w:p>
      <w:pPr>
        <w:numPr>
          <w:ilvl w:val="0"/>
          <w:numId w:val="1002"/>
        </w:numPr>
        <w:pStyle w:val="Compact"/>
      </w:pPr>
      <w:r>
        <w:t xml:space="preserve">The client shall provide the</w:t>
      </w:r>
      <w:r>
        <w:t xml:space="preserve"> </w:t>
      </w:r>
      <w:r>
        <w:t xml:space="preserve">Petroleum Engineer</w:t>
      </w:r>
      <w:r>
        <w:t xml:space="preserve"> </w:t>
      </w:r>
      <w:r>
        <w:t xml:space="preserve">with timely access to all relevant geological data, well logs, core samples, production histories, and operational records necessary to perform the services described in this</w:t>
      </w:r>
      <w:r>
        <w:t xml:space="preserve"> </w:t>
      </w:r>
      <w:r>
        <w:t xml:space="preserve">Quotation Estimate</w:t>
      </w:r>
      <w:r>
        <w:t xml:space="preserve">.</w:t>
      </w:r>
    </w:p>
    <w:p>
      <w:pPr>
        <w:numPr>
          <w:ilvl w:val="0"/>
          <w:numId w:val="1002"/>
        </w:numPr>
        <w:pStyle w:val="Compact"/>
      </w:pPr>
      <w:r>
        <w:t xml:space="preserve">Intellectual property rights for all reports, models, and analyses produced under this contract shall vest in the client upon full payment. The</w:t>
      </w:r>
      <w:r>
        <w:t xml:space="preserve"> </w:t>
      </w:r>
      <w:r>
        <w:t xml:space="preserve">Petroleum Engineer</w:t>
      </w:r>
      <w:r>
        <w:t xml:space="preserve"> </w:t>
      </w:r>
      <w:r>
        <w:t xml:space="preserve">retains the right to reference the project in professional portfolios with prior written consent.</w:t>
      </w:r>
    </w:p>
    <w:p>
      <w:pPr>
        <w:numPr>
          <w:ilvl w:val="0"/>
          <w:numId w:val="1002"/>
        </w:numPr>
        <w:pStyle w:val="Compact"/>
      </w:pPr>
      <w:r>
        <w:t xml:space="preserve">Force majeure events, including but not limited to natural disasters, government sanctions, or civil unrest affecting</w:t>
      </w:r>
      <w:r>
        <w:t xml:space="preserve"> </w:t>
      </w:r>
      <w:r>
        <w:t xml:space="preserve">Uzbekistan Tashkent</w:t>
      </w:r>
      <w:r>
        <w:t xml:space="preserve">, shall suspend obligations under this agreement 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Tashkent, Uzbekistan, in accordance with the rules of the International Commercial Arbitration Court at the Chamber of Commerce and Industry of Uzbekistan.</w:t>
      </w:r>
    </w:p>
    <w:p>
      <w:pPr>
        <w:numPr>
          <w:ilvl w:val="0"/>
          <w:numId w:val="1002"/>
        </w:numPr>
        <w:pStyle w:val="Compact"/>
      </w:pPr>
      <w:r>
        <w:t xml:space="preserve">Any changes to the scope of work must be documented in a written change order signed by both parties. Additional services beyond the original</w:t>
      </w:r>
      <w:r>
        <w:t xml:space="preserve"> </w:t>
      </w:r>
      <w:r>
        <w:t xml:space="preserve">Quotation Estimate</w:t>
      </w:r>
      <w:r>
        <w:t xml:space="preserve"> </w:t>
      </w:r>
      <w:r>
        <w:t xml:space="preserve">will be billed at the hourly rate of USD 185 per hour for the</w:t>
      </w:r>
      <w:r>
        <w:t xml:space="preserve"> </w:t>
      </w:r>
      <w:r>
        <w:t xml:space="preserve">Petroleum Engineer</w:t>
      </w:r>
      <w:r>
        <w:t xml:space="preserve">.</w:t>
      </w:r>
    </w:p>
    <w:bookmarkEnd w:id="25"/>
    <w:bookmarkStart w:id="26" w:name="deliverables-summary"/>
    <w:p>
      <w:pPr>
        <w:pStyle w:val="Heading2"/>
      </w:pPr>
      <w:r>
        <w:t xml:space="preserve">6. Deliverables Summary</w:t>
      </w:r>
    </w:p>
    <w:p>
      <w:pPr>
        <w:numPr>
          <w:ilvl w:val="0"/>
          <w:numId w:val="1003"/>
        </w:numPr>
        <w:pStyle w:val="Compact"/>
      </w:pPr>
      <w:r>
        <w:t xml:space="preserve">Monthly reservoir performance reports (English &amp; Uzbek)</w:t>
      </w:r>
    </w:p>
    <w:p>
      <w:pPr>
        <w:numPr>
          <w:ilvl w:val="0"/>
          <w:numId w:val="1003"/>
        </w:numPr>
        <w:pStyle w:val="Compact"/>
      </w:pPr>
      <w:r>
        <w:t xml:space="preserve">Quarterly production forecast updates with uncertainty analysis</w:t>
      </w:r>
    </w:p>
    <w:p>
      <w:pPr>
        <w:numPr>
          <w:ilvl w:val="0"/>
          <w:numId w:val="1003"/>
        </w:numPr>
        <w:pStyle w:val="Compact"/>
      </w:pPr>
      <w:r>
        <w:t xml:space="preserve">Well-by-well optimization recommendations and completion design reviews</w:t>
      </w:r>
    </w:p>
    <w:p>
      <w:pPr>
        <w:numPr>
          <w:ilvl w:val="0"/>
          <w:numId w:val="1003"/>
        </w:numPr>
        <w:pStyle w:val="Compact"/>
      </w:pPr>
      <w:r>
        <w:t xml:space="preserve">Final project report with 5-year development plan for the Mubarak field</w:t>
      </w:r>
    </w:p>
    <w:p>
      <w:pPr>
        <w:numPr>
          <w:ilvl w:val="0"/>
          <w:numId w:val="1003"/>
        </w:numPr>
        <w:pStyle w:val="Compact"/>
      </w:pPr>
      <w:r>
        <w:t xml:space="preserve">Four (4) structured training sessions for local engineering personnel in</w:t>
      </w:r>
      <w:r>
        <w:t xml:space="preserve"> </w:t>
      </w:r>
      <w:r>
        <w:t xml:space="preserve">Uzbekistan Tashkent</w:t>
      </w:r>
    </w:p>
    <w:p>
      <w:pPr>
        <w:numPr>
          <w:ilvl w:val="0"/>
          <w:numId w:val="1003"/>
        </w:numPr>
        <w:pStyle w:val="Compact"/>
      </w:pPr>
      <w:r>
        <w:t xml:space="preserve">Regulatory compliance submissions to the Ministry of Energy of Uzbekistan</w:t>
      </w:r>
    </w:p>
    <w:bookmarkEnd w:id="26"/>
    <w:bookmarkStart w:id="29" w:name="acceptance-and-authorization"/>
    <w:p>
      <w:pPr>
        <w:pStyle w:val="Heading2"/>
      </w:pPr>
      <w:r>
        <w:t xml:space="preserve">7.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for the specified project in</w:t>
      </w:r>
      <w:r>
        <w:t xml:space="preserve"> </w:t>
      </w:r>
      <w:r>
        <w:t xml:space="preserve">Uzbekistan Tashkent</w:t>
      </w:r>
      <w:r>
        <w:t xml:space="preserve">. This document, once countersigned, shall constitute a binding agreement between the parties.</w:t>
      </w:r>
    </w:p>
    <w:bookmarkStart w:id="27" w:name="prepared-by-service-provider"/>
    <w:p>
      <w:pPr>
        <w:pStyle w:val="Heading3"/>
      </w:pPr>
      <w:r>
        <w:t xml:space="preserve">Prepared By (Service Provider)</w:t>
      </w:r>
    </w:p>
    <w:p>
      <w:pPr>
        <w:pStyle w:val="FirstParagraph"/>
      </w:pPr>
      <w:r>
        <w:rPr>
          <w:bCs/>
          <w:b/>
        </w:rPr>
        <w:t xml:space="preserve">Name:</w:t>
      </w:r>
      <w:r>
        <w:t xml:space="preserve"> </w:t>
      </w:r>
      <w:r>
        <w:t xml:space="preserve">Dr. Alexander Petrov</w:t>
      </w:r>
    </w:p>
    <w:p>
      <w:pPr>
        <w:pStyle w:val="BodyText"/>
      </w:pPr>
      <w:r>
        <w:rPr>
          <w:bCs/>
          <w:b/>
        </w:rPr>
        <w:t xml:space="preserve">Title:</w:t>
      </w:r>
      <w:r>
        <w:t xml:space="preserve"> </w:t>
      </w:r>
      <w:r>
        <w:t xml:space="preserve">Lead Petroleum Engineer / Project Director</w:t>
      </w:r>
    </w:p>
    <w:p>
      <w:pPr>
        <w:pStyle w:val="BodyText"/>
      </w:pPr>
      <w:r>
        <w:rPr>
          <w:bCs/>
          <w:b/>
        </w:rPr>
        <w:t xml:space="preserve">Company:</w:t>
      </w:r>
      <w:r>
        <w:t xml:space="preserve"> </w:t>
      </w:r>
      <w:r>
        <w:t xml:space="preserve">Central Asia Energy Solutions LLC</w:t>
      </w:r>
    </w:p>
    <w:p>
      <w:pPr>
        <w:pStyle w:val="BodyText"/>
      </w:pPr>
      <w:r>
        <w:t xml:space="preserve">Signature &amp; Date</w:t>
      </w:r>
    </w:p>
    <w:bookmarkEnd w:id="27"/>
    <w:bookmarkStart w:id="28" w:name="accepted-by-client"/>
    <w:p>
      <w:pPr>
        <w:pStyle w:val="Heading3"/>
      </w:pPr>
      <w:r>
        <w:t xml:space="preserve">Accepted By (Client)</w:t>
      </w:r>
    </w:p>
    <w:p>
      <w:pPr>
        <w:pStyle w:val="FirstParagraph"/>
      </w:pPr>
      <w:r>
        <w:rPr>
          <w:bCs/>
          <w:b/>
        </w:rPr>
        <w:t xml:space="preserve">Name:</w:t>
      </w:r>
      <w:r>
        <w:t xml:space="preserve"> </w:t>
      </w:r>
      <w:r>
        <w:t xml:space="preserve">Mr. Rustam Karimov</w:t>
      </w:r>
    </w:p>
    <w:p>
      <w:pPr>
        <w:pStyle w:val="BodyText"/>
      </w:pPr>
      <w:r>
        <w:rPr>
          <w:bCs/>
          <w:b/>
        </w:rPr>
        <w:t xml:space="preserve">Title:</w:t>
      </w:r>
      <w:r>
        <w:t xml:space="preserve"> </w:t>
      </w:r>
      <w:r>
        <w:t xml:space="preserve">Project Manager, E&amp;P Division</w:t>
      </w:r>
    </w:p>
    <w:p>
      <w:pPr>
        <w:pStyle w:val="BodyText"/>
      </w:pPr>
      <w:r>
        <w:rPr>
          <w:bCs/>
          <w:b/>
        </w:rPr>
        <w:t xml:space="preserve">Company:</w:t>
      </w:r>
      <w:r>
        <w:t xml:space="preserve"> </w:t>
      </w:r>
      <w:r>
        <w:t xml:space="preserve">Uzbekneftegaz National Company</w:t>
      </w:r>
    </w:p>
    <w:p>
      <w:pPr>
        <w:pStyle w:val="BodyText"/>
      </w:pPr>
      <w:r>
        <w:t xml:space="preserve">Signature &amp; Date</w:t>
      </w:r>
    </w:p>
    <w:bookmarkEnd w:id="28"/>
    <w:p>
      <w:pPr>
        <w:pStyle w:val="BodyText"/>
      </w:pPr>
      <w:r>
        <w:t xml:space="preserve">This Quotation Estimate (Ref: QTE-2025-0487) was prepared by Central Asia Energy Solutions LLC for Petroleum Engineer services in Uzbekistan Tashkent. This document is confidential and intended solely for the named recipient. Unauthorized reproduction or distribution is prohibited. © 2025 Central Asia Energy Solutions LLC.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Uzbekistan Tashkent</dc:title>
  <dc:creator/>
  <dc:language>en</dc:language>
  <cp:keywords/>
  <dcterms:created xsi:type="dcterms:W3CDTF">2026-10-10T05:50:11Z</dcterms:created>
  <dcterms:modified xsi:type="dcterms:W3CDTF">2026-10-10T05:50:11Z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