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1" w:name="quotation-estimate"/>
    <w:p>
      <w:pPr>
        <w:pStyle w:val="Heading1"/>
      </w:pPr>
      <w:r>
        <w:t xml:space="preserve">QUOTATION ESTIMATE</w:t>
      </w:r>
    </w:p>
    <w:bookmarkStart w:id="20" w:name="X7eef7033deb48103733dc78e2ff2c720de79b94"/>
    <w:p>
      <w:pPr>
        <w:pStyle w:val="Heading2"/>
      </w:pPr>
      <w:r>
        <w:t xml:space="preserve">Professional Pharmacist Services &amp; Consultation</w:t>
      </w:r>
    </w:p>
    <w:p>
      <w:pPr>
        <w:pStyle w:val="FirstParagraph"/>
      </w:pPr>
      <w:r>
        <w:t xml:space="preserve">Pharmaceutical Consulting &amp; Regulatory Compliance Services</w:t>
      </w:r>
    </w:p>
    <w:bookmarkEnd w:id="20"/>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QE-ALG-2025-0472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Algeria Algiers</w:t>
      </w:r>
    </w:p>
    <w:bookmarkEnd w:id="22"/>
    <w:bookmarkStart w:id="23" w:name="prepared-by"/>
    <w:p>
      <w:pPr>
        <w:pStyle w:val="Heading3"/>
      </w:pPr>
      <w:r>
        <w:t xml:space="preserve">Prepared By</w:t>
      </w:r>
    </w:p>
    <w:p>
      <w:pPr>
        <w:pStyle w:val="FirstParagraph"/>
      </w:pPr>
      <w:r>
        <w:rPr>
          <w:bCs/>
          <w:b/>
        </w:rPr>
        <w:t xml:space="preserve">Company:</w:t>
      </w:r>
      <w:r>
        <w:t xml:space="preserve"> </w:t>
      </w:r>
      <w:r>
        <w:t xml:space="preserve">PharmAlger Consulting SARL</w:t>
      </w:r>
    </w:p>
    <w:p>
      <w:pPr>
        <w:pStyle w:val="BodyText"/>
      </w:pPr>
      <w:r>
        <w:rPr>
          <w:bCs/>
          <w:b/>
        </w:rPr>
        <w:t xml:space="preserve">Address:</w:t>
      </w:r>
      <w:r>
        <w:t xml:space="preserve"> </w:t>
      </w:r>
      <w:r>
        <w:t xml:space="preserve">42, Rue Didouche Mourad, Hydra, Algiers, Algeria</w:t>
      </w:r>
    </w:p>
    <w:p>
      <w:pPr>
        <w:pStyle w:val="BodyText"/>
      </w:pPr>
      <w:r>
        <w:rPr>
          <w:bCs/>
          <w:b/>
        </w:rPr>
        <w:t xml:space="preserve">Contact:</w:t>
      </w:r>
      <w:r>
        <w:t xml:space="preserve"> </w:t>
      </w:r>
      <w:r>
        <w:t xml:space="preserve">+213 21 23 45 67</w:t>
      </w:r>
    </w:p>
    <w:p>
      <w:pPr>
        <w:pStyle w:val="BodyText"/>
      </w:pPr>
      <w:r>
        <w:rPr>
          <w:bCs/>
          <w:b/>
        </w:rPr>
        <w:t xml:space="preserve">Email:</w:t>
      </w:r>
      <w:r>
        <w:t xml:space="preserve"> </w:t>
      </w:r>
      <w:r>
        <w:t xml:space="preserve">info@pharmalger-dz.com</w:t>
      </w:r>
    </w:p>
    <w:bookmarkEnd w:id="23"/>
    <w:bookmarkStart w:id="24" w:name="prepared-for"/>
    <w:p>
      <w:pPr>
        <w:pStyle w:val="Heading3"/>
      </w:pPr>
      <w:r>
        <w:t xml:space="preserve">Prepared For</w:t>
      </w:r>
    </w:p>
    <w:p>
      <w:pPr>
        <w:pStyle w:val="FirstParagraph"/>
      </w:pPr>
      <w:r>
        <w:rPr>
          <w:bCs/>
          <w:b/>
        </w:rPr>
        <w:t xml:space="preserve">Client:</w:t>
      </w:r>
      <w:r>
        <w:t xml:space="preserve"> </w:t>
      </w:r>
      <w:r>
        <w:t xml:space="preserve">[Client Name / Organization]</w:t>
      </w:r>
    </w:p>
    <w:p>
      <w:pPr>
        <w:pStyle w:val="BodyText"/>
      </w:pPr>
      <w:r>
        <w:rPr>
          <w:bCs/>
          <w:b/>
        </w:rPr>
        <w:t xml:space="preserve">Address:</w:t>
      </w:r>
      <w:r>
        <w:t xml:space="preserve"> </w:t>
      </w:r>
      <w:r>
        <w:t xml:space="preserve">[Client Address], Algiers, Algeria</w:t>
      </w:r>
    </w:p>
    <w:p>
      <w:pPr>
        <w:pStyle w:val="BodyText"/>
      </w:pPr>
      <w:r>
        <w:rPr>
          <w:bCs/>
          <w:b/>
        </w:rPr>
        <w:t xml:space="preserve">Contact Person:</w:t>
      </w:r>
      <w:r>
        <w:t xml:space="preserve"> </w:t>
      </w:r>
      <w:r>
        <w:t xml:space="preserve">[Name]</w:t>
      </w:r>
    </w:p>
    <w:p>
      <w:pPr>
        <w:pStyle w:val="BodyText"/>
      </w:pPr>
      <w:r>
        <w:rPr>
          <w:bCs/>
          <w:b/>
        </w:rPr>
        <w:t xml:space="preserve">Reference:</w:t>
      </w:r>
      <w:r>
        <w:t xml:space="preserve"> </w:t>
      </w:r>
      <w:r>
        <w:t xml:space="preserve">[Project Reference No.]</w:t>
      </w:r>
    </w:p>
    <w:bookmarkEnd w:id="24"/>
    <w:bookmarkStart w:id="25"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PharmAlger Consulting SARL to provide a comprehensive and transparent breakdown of costs associated with the engagement of a qualified</w:t>
      </w:r>
      <w:r>
        <w:t xml:space="preserve"> </w:t>
      </w:r>
      <w:r>
        <w:t xml:space="preserve">Pharmacist</w:t>
      </w:r>
      <w:r>
        <w:t xml:space="preserve"> </w:t>
      </w:r>
      <w:r>
        <w:t xml:space="preserve">for professional pharmaceutical services within the jurisdiction of</w:t>
      </w:r>
      <w:r>
        <w:t xml:space="preserve"> </w:t>
      </w:r>
      <w:r>
        <w:t xml:space="preserve">Algeria Algiers</w:t>
      </w:r>
      <w:r>
        <w:t xml:space="preserve">. This document serves as a formal proposal outlining the scope of work, deliverables, associated fees, and terms governing the professional relationship between our firm and the requesting client. All pricing is presented in Algerian Dinar (DZD) and reflects current market rates applicable to pharmaceutical professional services in the Algiers metropolitan area.</w:t>
      </w:r>
    </w:p>
    <w:bookmarkEnd w:id="25"/>
    <w:bookmarkStart w:id="26" w:name="scope-of-services-pharmacist-engagement"/>
    <w:p>
      <w:pPr>
        <w:pStyle w:val="Heading3"/>
      </w:pPr>
      <w:r>
        <w:t xml:space="preserve">2. Scope of Services – Pharmacist Engagement</w:t>
      </w:r>
    </w:p>
    <w:p>
      <w:pPr>
        <w:pStyle w:val="FirstParagraph"/>
      </w:pPr>
      <w:r>
        <w:t xml:space="preserve">The</w:t>
      </w:r>
      <w:r>
        <w:t xml:space="preserve"> </w:t>
      </w:r>
      <w:r>
        <w:t xml:space="preserve">Pharmacist</w:t>
      </w:r>
      <w:r>
        <w:t xml:space="preserve"> </w:t>
      </w:r>
      <w:r>
        <w:t xml:space="preserve">engaged under this</w:t>
      </w:r>
      <w:r>
        <w:t xml:space="preserve"> </w:t>
      </w:r>
      <w:r>
        <w:t xml:space="preserve">Quotation Estimate</w:t>
      </w:r>
      <w:r>
        <w:t xml:space="preserve"> </w:t>
      </w:r>
      <w:r>
        <w:t xml:space="preserve">shall provide the following professional services in compliance with the Algerian Ministry of Health regulations and the National Order of Pharmacists (Ordre National des Pharmaciens d'Algérie) standards:</w:t>
      </w:r>
    </w:p>
    <w:p>
      <w:pPr>
        <w:numPr>
          <w:ilvl w:val="0"/>
          <w:numId w:val="1001"/>
        </w:numPr>
        <w:pStyle w:val="Compact"/>
      </w:pPr>
      <w:r>
        <w:t xml:space="preserve">Pharmaceutical dispensing supervision and quality assurance for a period of twelve (12) months.</w:t>
      </w:r>
    </w:p>
    <w:p>
      <w:pPr>
        <w:numPr>
          <w:ilvl w:val="0"/>
          <w:numId w:val="1001"/>
        </w:numPr>
        <w:pStyle w:val="Compact"/>
      </w:pPr>
      <w:r>
        <w:t xml:space="preserve">Drug interaction analysis, therapeutic monitoring, and patient counseling services.</w:t>
      </w:r>
    </w:p>
    <w:p>
      <w:pPr>
        <w:numPr>
          <w:ilvl w:val="0"/>
          <w:numId w:val="1001"/>
        </w:numPr>
        <w:pStyle w:val="Compact"/>
      </w:pPr>
      <w:r>
        <w:t xml:space="preserve">Regulatory compliance auditing in accordance with Algerian pharmaceutical legislation (Law 08-04 and its amendments).</w:t>
      </w:r>
    </w:p>
    <w:p>
      <w:pPr>
        <w:numPr>
          <w:ilvl w:val="0"/>
          <w:numId w:val="1001"/>
        </w:numPr>
        <w:pStyle w:val="Compact"/>
      </w:pPr>
      <w:r>
        <w:t xml:space="preserve">Inventory management, stock rotation, and expiry date monitoring for pharmaceutical products.</w:t>
      </w:r>
    </w:p>
    <w:p>
      <w:pPr>
        <w:numPr>
          <w:ilvl w:val="0"/>
          <w:numId w:val="1001"/>
        </w:numPr>
        <w:pStyle w:val="Compact"/>
      </w:pPr>
      <w:r>
        <w:t xml:space="preserve">Preparation of pharmacovigilance reports and adverse drug reaction documentation.</w:t>
      </w:r>
    </w:p>
    <w:p>
      <w:pPr>
        <w:numPr>
          <w:ilvl w:val="0"/>
          <w:numId w:val="1001"/>
        </w:numPr>
        <w:pStyle w:val="Compact"/>
      </w:pPr>
      <w:r>
        <w:t xml:space="preserve">Training and capacity building for auxiliary pharmacy staff (up to 8 personnel).</w:t>
      </w:r>
    </w:p>
    <w:p>
      <w:pPr>
        <w:numPr>
          <w:ilvl w:val="0"/>
          <w:numId w:val="1001"/>
        </w:numPr>
        <w:pStyle w:val="Compact"/>
      </w:pPr>
      <w:r>
        <w:t xml:space="preserve">Monthly operational reports submitted to the client's management in Algiers.</w:t>
      </w:r>
    </w:p>
    <w:p>
      <w:pPr>
        <w:numPr>
          <w:ilvl w:val="0"/>
          <w:numId w:val="1001"/>
        </w:numPr>
        <w:pStyle w:val="Compact"/>
      </w:pPr>
      <w:r>
        <w:t xml:space="preserve">Emergency on-call availability (24/7) for critical pharmaceutical consultations.</w:t>
      </w:r>
    </w:p>
    <w:bookmarkEnd w:id="26"/>
    <w:bookmarkStart w:id="27"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(DZD)</w:t>
            </w:r>
          </w:p>
        </w:tc>
        <w:tc>
          <w:tcPr/>
          <w:p>
            <w:pPr>
              <w:pStyle w:val="Compact"/>
              <w:jc w:val="left"/>
            </w:pPr>
            <w:r>
              <w:t xml:space="preserve">Total (DZD)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Pharmacist – Full-time professional engagement (dispensing, counseling, supervision)</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c>
          <w:tcPr/>
          <w:p>
            <w:pPr>
              <w:pStyle w:val="Compact"/>
              <w:jc w:val="left"/>
            </w:pPr>
            <w:r>
              <w:t xml:space="preserve">Includes CNAS &amp; CNAC contributions</w:t>
            </w:r>
          </w:p>
        </w:tc>
      </w:tr>
      <w:tr>
        <w:tc>
          <w:tcPr/>
          <w:p>
            <w:pPr>
              <w:pStyle w:val="Compact"/>
              <w:jc w:val="left"/>
            </w:pPr>
            <w:r>
              <w:t xml:space="preserve">2</w:t>
            </w:r>
          </w:p>
        </w:tc>
        <w:tc>
          <w:tcPr/>
          <w:p>
            <w:pPr>
              <w:pStyle w:val="Compact"/>
              <w:jc w:val="left"/>
            </w:pPr>
            <w:r>
              <w:t xml:space="preserve">Regulatory Compliance Audit &amp; Documentation (Algerian pharmaceutical law)</w:t>
            </w:r>
          </w:p>
        </w:tc>
        <w:tc>
          <w:tcPr/>
          <w:p>
            <w:pPr>
              <w:pStyle w:val="Compact"/>
              <w:jc w:val="left"/>
            </w:pPr>
            <w:r>
              <w:t xml:space="preserve">Quarterly</w:t>
            </w:r>
          </w:p>
        </w:tc>
        <w:tc>
          <w:tcPr/>
          <w:p>
            <w:pPr>
              <w:pStyle w:val="Compact"/>
              <w:jc w:val="left"/>
            </w:pPr>
            <w:r>
              <w:t xml:space="preserve">95,000 / audit</w:t>
            </w:r>
          </w:p>
        </w:tc>
        <w:tc>
          <w:tcPr/>
          <w:p>
            <w:pPr>
              <w:pStyle w:val="Compact"/>
              <w:jc w:val="left"/>
            </w:pPr>
            <w:r>
              <w:t xml:space="preserve">380,000</w:t>
            </w:r>
          </w:p>
        </w:tc>
        <w:tc>
          <w:tcPr/>
          <w:p>
            <w:pPr>
              <w:pStyle w:val="Compact"/>
              <w:jc w:val="left"/>
            </w:pPr>
            <w:r>
              <w:t xml:space="preserve">4 audits per year</w:t>
            </w:r>
          </w:p>
        </w:tc>
      </w:tr>
      <w:tr>
        <w:tc>
          <w:tcPr/>
          <w:p>
            <w:pPr>
              <w:pStyle w:val="Compact"/>
              <w:jc w:val="left"/>
            </w:pPr>
            <w:r>
              <w:t xml:space="preserve">3</w:t>
            </w:r>
          </w:p>
        </w:tc>
        <w:tc>
          <w:tcPr/>
          <w:p>
            <w:pPr>
              <w:pStyle w:val="Compact"/>
              <w:jc w:val="left"/>
            </w:pPr>
            <w:r>
              <w:t xml:space="preserve">Pharmacovigilance Reporting &amp; Adverse Drug Reaction Monitoring</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c>
          <w:tcPr/>
          <w:p>
            <w:pPr>
              <w:pStyle w:val="Compact"/>
              <w:jc w:val="left"/>
            </w:pPr>
            <w:r>
              <w:t xml:space="preserve">Includes ANSM submission</w:t>
            </w:r>
          </w:p>
        </w:tc>
      </w:tr>
      <w:tr>
        <w:tc>
          <w:tcPr/>
          <w:p>
            <w:pPr>
              <w:pStyle w:val="Compact"/>
              <w:jc w:val="left"/>
            </w:pPr>
            <w:r>
              <w:t xml:space="preserve">4</w:t>
            </w:r>
          </w:p>
        </w:tc>
        <w:tc>
          <w:tcPr/>
          <w:p>
            <w:pPr>
              <w:pStyle w:val="Compact"/>
              <w:jc w:val="left"/>
            </w:pPr>
            <w:r>
              <w:t xml:space="preserve">Staff Training Program (auxiliary personnel, up to 8 staff)</w:t>
            </w:r>
          </w:p>
        </w:tc>
        <w:tc>
          <w:tcPr/>
          <w:p>
            <w:pPr>
              <w:pStyle w:val="Compact"/>
              <w:jc w:val="left"/>
            </w:pPr>
            <w:r>
              <w:t xml:space="preserve">2 sessions/year</w:t>
            </w:r>
          </w:p>
        </w:tc>
        <w:tc>
          <w:tcPr/>
          <w:p>
            <w:pPr>
              <w:pStyle w:val="Compact"/>
              <w:jc w:val="left"/>
            </w:pPr>
            <w:r>
              <w:t xml:space="preserve">120,000 / session</w:t>
            </w:r>
          </w:p>
        </w:tc>
        <w:tc>
          <w:tcPr/>
          <w:p>
            <w:pPr>
              <w:pStyle w:val="Compact"/>
              <w:jc w:val="left"/>
            </w:pPr>
            <w:r>
              <w:t xml:space="preserve">240,000</w:t>
            </w:r>
          </w:p>
        </w:tc>
        <w:tc>
          <w:tcPr/>
          <w:p>
            <w:pPr>
              <w:pStyle w:val="Compact"/>
              <w:jc w:val="left"/>
            </w:pPr>
            <w:r>
              <w:t xml:space="preserve">Conducted in Algiers</w:t>
            </w:r>
          </w:p>
        </w:tc>
      </w:tr>
      <w:tr>
        <w:tc>
          <w:tcPr/>
          <w:p>
            <w:pPr>
              <w:pStyle w:val="Compact"/>
              <w:jc w:val="left"/>
            </w:pPr>
            <w:r>
              <w:t xml:space="preserve">5</w:t>
            </w:r>
          </w:p>
        </w:tc>
        <w:tc>
          <w:tcPr/>
          <w:p>
            <w:pPr>
              <w:pStyle w:val="Compact"/>
              <w:jc w:val="left"/>
            </w:pPr>
            <w:r>
              <w:t xml:space="preserve">Emergency On-Call Pharmaceutical Consultation (24/7 availability)</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c>
          <w:tcPr/>
          <w:p>
            <w:pPr>
              <w:pStyle w:val="Compact"/>
              <w:jc w:val="left"/>
            </w:pPr>
            <w:r>
              <w:t xml:space="preserve">Maximum 4 calls/month</w:t>
            </w:r>
          </w:p>
        </w:tc>
      </w:tr>
      <w:tr>
        <w:tc>
          <w:tcPr/>
          <w:p>
            <w:pPr>
              <w:pStyle w:val="Compact"/>
              <w:jc w:val="left"/>
            </w:pPr>
            <w:r>
              <w:t xml:space="preserve">6</w:t>
            </w:r>
          </w:p>
        </w:tc>
        <w:tc>
          <w:tcPr/>
          <w:p>
            <w:pPr>
              <w:pStyle w:val="Compact"/>
              <w:jc w:val="left"/>
            </w:pPr>
            <w:r>
              <w:t xml:space="preserve">Monthly Operational Reporting &amp; Management Review Meetings</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c>
          <w:tcPr/>
          <w:p>
            <w:pPr>
              <w:pStyle w:val="Compact"/>
              <w:jc w:val="left"/>
            </w:pPr>
            <w:r>
              <w:t xml:space="preserve">Delivered in Algiers office</w:t>
            </w:r>
          </w:p>
        </w:tc>
      </w:tr>
      <w:tr>
        <w:tc>
          <w:tcPr/>
          <w:p>
            <w:pPr>
              <w:pStyle w:val="Compact"/>
              <w:jc w:val="left"/>
            </w:pPr>
            <w:r>
              <w:t xml:space="preserve">7</w:t>
            </w:r>
          </w:p>
        </w:tc>
        <w:tc>
          <w:tcPr/>
          <w:p>
            <w:pPr>
              <w:pStyle w:val="Compact"/>
              <w:jc w:val="left"/>
            </w:pPr>
            <w:r>
              <w:t xml:space="preserve">Professional Liability Insurance (Pharmacist coverage)</w:t>
            </w:r>
          </w:p>
        </w:tc>
        <w:tc>
          <w:tcPr/>
          <w:p>
            <w:pPr>
              <w:pStyle w:val="Compact"/>
              <w:jc w:val="left"/>
            </w:pPr>
            <w:r>
              <w:t xml:space="preserve">12 months</w:t>
            </w:r>
          </w:p>
        </w:tc>
        <w:tc>
          <w:tcPr/>
          <w:p>
            <w:pPr>
              <w:pStyle w:val="Compact"/>
              <w:jc w:val="left"/>
            </w:pPr>
            <w:r>
              <w:t xml:space="preserve">150,000 / year</w:t>
            </w:r>
          </w:p>
        </w:tc>
        <w:tc>
          <w:tcPr/>
          <w:p>
            <w:pPr>
              <w:pStyle w:val="Compact"/>
              <w:jc w:val="left"/>
            </w:pPr>
            <w:r>
              <w:t xml:space="preserve">150,000</w:t>
            </w:r>
          </w:p>
        </w:tc>
        <w:tc>
          <w:tcPr/>
          <w:p>
            <w:pPr>
              <w:pStyle w:val="Compact"/>
              <w:jc w:val="left"/>
            </w:pPr>
            <w:r>
              <w:t xml:space="preserve">Algerian insurance provider</w:t>
            </w:r>
          </w:p>
        </w:tc>
      </w:tr>
      <w:tr>
        <w:tc>
          <w:tcPr/>
          <w:p>
            <w:pPr>
              <w:pStyle w:val="Compact"/>
              <w:jc w:val="left"/>
            </w:pPr>
            <w:r>
              <w:t xml:space="preserve">8</w:t>
            </w:r>
          </w:p>
        </w:tc>
        <w:tc>
          <w:tcPr/>
          <w:p>
            <w:pPr>
              <w:pStyle w:val="Compact"/>
              <w:jc w:val="left"/>
            </w:pPr>
            <w:r>
              <w:t xml:space="preserve">Administrative &amp; Coordination Fees (PharmAlger Consulting)</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w:t>
            </w:r>
          </w:p>
        </w:tc>
        <w:tc>
          <w:tcPr/>
          <w:p>
            <w:pPr>
              <w:pStyle w:val="Compact"/>
              <w:jc w:val="left"/>
            </w:pPr>
            <w:r>
              <w:t xml:space="preserve">Project management overhead</w:t>
            </w:r>
          </w:p>
        </w:tc>
      </w:tr>
      <w:tr>
        <w:tc>
          <w:tcPr>
            <w:gridSpan w:val="4"/>
          </w:tcPr>
          <w:p>
            <w:pPr>
              <w:pStyle w:val="Compact"/>
              <w:jc w:val="left"/>
            </w:pPr>
            <w:r>
              <w:t xml:space="preserve">SUBTOTAL (DZD)</w:t>
            </w:r>
          </w:p>
        </w:tc>
        <w:tc>
          <w:tcPr/>
          <w:p>
            <w:pPr>
              <w:pStyle w:val="Compact"/>
              <w:jc w:val="left"/>
            </w:pPr>
            <w:r>
              <w:t xml:space="preserve">4,790,000</w:t>
            </w:r>
          </w:p>
        </w:tc>
        <w:tc>
          <w:tcPr/>
          <w:p>
            <w:pPr>
              <w:pStyle w:val="Compact"/>
            </w:pPr>
          </w:p>
        </w:tc>
      </w:tr>
      <w:tr>
        <w:tc>
          <w:tcPr>
            <w:gridSpan w:val="4"/>
          </w:tcPr>
          <w:p>
            <w:pPr>
              <w:pStyle w:val="Compact"/>
              <w:jc w:val="left"/>
            </w:pPr>
            <w:r>
              <w:t xml:space="preserve">VAT (19% – Algerian standard rate)</w:t>
            </w:r>
          </w:p>
        </w:tc>
        <w:tc>
          <w:tcPr/>
          <w:p>
            <w:pPr>
              <w:pStyle w:val="Compact"/>
              <w:jc w:val="left"/>
            </w:pPr>
            <w:r>
              <w:t xml:space="preserve">910,100</w:t>
            </w:r>
          </w:p>
        </w:tc>
        <w:tc>
          <w:tcPr/>
          <w:p>
            <w:pPr>
              <w:pStyle w:val="Compact"/>
            </w:pPr>
          </w:p>
        </w:tc>
      </w:tr>
      <w:tr>
        <w:tc>
          <w:tcPr>
            <w:gridSpan w:val="4"/>
          </w:tcPr>
          <w:p>
            <w:pPr>
              <w:pStyle w:val="Compact"/>
              <w:jc w:val="left"/>
            </w:pPr>
            <w:r>
              <w:t xml:space="preserve">GRAND TOTAL (DZD)</w:t>
            </w:r>
          </w:p>
        </w:tc>
        <w:tc>
          <w:tcPr/>
          <w:p>
            <w:pPr>
              <w:pStyle w:val="Compact"/>
              <w:jc w:val="left"/>
            </w:pPr>
            <w:r>
              <w:t xml:space="preserve">5,700,100</w:t>
            </w:r>
          </w:p>
        </w:tc>
        <w:tc>
          <w:tcPr/>
          <w:p>
            <w:pPr>
              <w:pStyle w:val="Compact"/>
            </w:pPr>
          </w:p>
        </w:tc>
      </w:tr>
    </w:tbl>
    <w:bookmarkEnd w:id="27"/>
    <w:bookmarkStart w:id="28"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Algeria Algiers</w:t>
      </w:r>
      <w:r>
        <w:t xml:space="preserve">.</w:t>
      </w:r>
    </w:p>
    <w:p>
      <w:pPr>
        <w:numPr>
          <w:ilvl w:val="0"/>
          <w:numId w:val="1002"/>
        </w:numPr>
        <w:pStyle w:val="Compact"/>
      </w:pPr>
      <w:r>
        <w:t xml:space="preserve">The</w:t>
      </w:r>
      <w:r>
        <w:t xml:space="preserve"> </w:t>
      </w:r>
      <w:r>
        <w:t xml:space="preserve">Pharmacist</w:t>
      </w:r>
      <w:r>
        <w:t xml:space="preserve"> </w:t>
      </w:r>
      <w:r>
        <w:t xml:space="preserve">engaged under this agreement must hold a valid license issued by the Algerian Ministry of Health and be registered with the National Order of Pharmacists. Proof of licensure shall be provided prior to commencement of services.</w:t>
      </w:r>
    </w:p>
    <w:p>
      <w:pPr>
        <w:numPr>
          <w:ilvl w:val="0"/>
          <w:numId w:val="1002"/>
        </w:numPr>
        <w:pStyle w:val="Compact"/>
      </w:pPr>
      <w:r>
        <w:t xml:space="preserve">Payment terms: 40% advance payment upon contract signing, 30% at the six-month milestone, and 30% upon successful completion of the twelve-month engagement period. All payments shall be made via bank transfer to the designated account in Algiers.</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fee approval.</w:t>
      </w:r>
    </w:p>
    <w:p>
      <w:pPr>
        <w:numPr>
          <w:ilvl w:val="0"/>
          <w:numId w:val="1002"/>
        </w:numPr>
        <w:pStyle w:val="Compact"/>
      </w:pPr>
      <w:r>
        <w:t xml:space="preserve">The</w:t>
      </w:r>
      <w:r>
        <w:t xml:space="preserve"> </w:t>
      </w:r>
      <w:r>
        <w:t xml:space="preserve">Pharmacist</w:t>
      </w:r>
      <w:r>
        <w:t xml:space="preserve"> </w:t>
      </w:r>
      <w:r>
        <w:t xml:space="preserve">shall comply with all data protection and patient confidentiality obligations as stipulated under Algerian law, including the protection of sensitive health information processed in Algiers.</w:t>
      </w:r>
    </w:p>
    <w:p>
      <w:pPr>
        <w:numPr>
          <w:ilvl w:val="0"/>
          <w:numId w:val="1002"/>
        </w:numPr>
        <w:pStyle w:val="Compact"/>
      </w:pPr>
      <w:r>
        <w:t xml:space="preserve">Either party may terminate this engagement with a written notice of thirty (30) days. In the event of early termination, fees shall be prorated based on services rendered up to the termination date.</w:t>
      </w:r>
    </w:p>
    <w:p>
      <w:pPr>
        <w:numPr>
          <w:ilvl w:val="0"/>
          <w:numId w:val="1002"/>
        </w:numPr>
        <w:pStyle w:val="Compact"/>
      </w:pPr>
      <w:r>
        <w:t xml:space="preserve">All disputes arising from this</w:t>
      </w:r>
      <w:r>
        <w:t xml:space="preserve"> </w:t>
      </w:r>
      <w:r>
        <w:t xml:space="preserve">Quotation Estimate</w:t>
      </w:r>
      <w:r>
        <w:t xml:space="preserve"> </w:t>
      </w:r>
      <w:r>
        <w:t xml:space="preserve">and the subsequent contract shall be resolved through amicable negotiation, failing which they shall be submitted to the competent courts of Algiers, Algeria.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8"/>
    <w:bookmarkStart w:id="29" w:name="additional-notes"/>
    <w:p>
      <w:pPr>
        <w:pStyle w:val="Heading3"/>
      </w:pPr>
      <w:r>
        <w:t xml:space="preserve">5. Additional Notes</w:t>
      </w:r>
    </w:p>
    <w:p>
      <w:pPr>
        <w:pStyle w:val="FirstParagraph"/>
      </w:pPr>
      <w:r>
        <w:rPr>
          <w:bCs/>
          <w:b/>
        </w:rPr>
        <w:t xml:space="preserve">Important:</w:t>
      </w:r>
      <w:r>
        <w:t xml:space="preserve"> </w:t>
      </w:r>
      <w:r>
        <w:t xml:space="preserve">The rates quoted in this</w:t>
      </w:r>
      <w:r>
        <w:t xml:space="preserve"> </w:t>
      </w:r>
      <w:r>
        <w:t xml:space="preserve">Quotation Estimate</w:t>
      </w:r>
      <w:r>
        <w:t xml:space="preserve"> </w:t>
      </w:r>
      <w:r>
        <w:t xml:space="preserve">reflect the current professional fee schedule for a</w:t>
      </w:r>
      <w:r>
        <w:t xml:space="preserve"> </w:t>
      </w:r>
      <w:r>
        <w:t xml:space="preserve">Pharmacist</w:t>
      </w:r>
      <w:r>
        <w:t xml:space="preserve"> </w:t>
      </w:r>
      <w:r>
        <w:t xml:space="preserve">operating in the</w:t>
      </w:r>
      <w:r>
        <w:t xml:space="preserve"> </w:t>
      </w:r>
      <w:r>
        <w:t xml:space="preserve">Algeria Algiers</w:t>
      </w:r>
      <w:r>
        <w:t xml:space="preserve"> </w:t>
      </w:r>
      <w:r>
        <w:t xml:space="preserve">region as of June 2025. These rates are subject to adjustment in accordance with any changes to the Algerian minimum wage, social security contribution rates (CNAS/CNAC), or pharmaceutical regulatory requirements issued by the Algerian Ministry of Health. The client is advised to verify all regulatory prerequisites before initiating the engagement.</w:t>
      </w:r>
    </w:p>
    <w:bookmarkEnd w:id="29"/>
    <w:p>
      <w:pPr>
        <w:pStyle w:val="BodyText"/>
      </w:pPr>
      <w:r>
        <w:rPr>
          <w:bCs/>
          <w:b/>
        </w:rPr>
        <w:t xml:space="preserve">For PharmAlger Consulting SARL</w:t>
      </w:r>
    </w:p>
    <w:p>
      <w:pPr>
        <w:pStyle w:val="BodyText"/>
      </w:pPr>
      <w:r>
        <w:t xml:space="preserve">Authorized Signatory</w:t>
      </w:r>
    </w:p>
    <w:p>
      <w:pPr>
        <w:pStyle w:val="BodyText"/>
      </w:pPr>
      <w:r>
        <w:t xml:space="preserve">Name: Dr. Karim Benali, Pharm.D.</w:t>
      </w:r>
    </w:p>
    <w:p>
      <w:pPr>
        <w:pStyle w:val="BodyText"/>
      </w:pPr>
      <w:r>
        <w:t xml:space="preserve">Title: Managing Director</w:t>
      </w:r>
    </w:p>
    <w:p>
      <w:pPr>
        <w:pStyle w:val="BodyText"/>
      </w:pPr>
      <w:r>
        <w:t xml:space="preserve">Date: 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w:t>
      </w:r>
    </w:p>
    <w:p>
      <w:pPr>
        <w:pStyle w:val="BodyText"/>
      </w:pPr>
      <w:r>
        <w:t xml:space="preserve">PharmAlger Consulting SARL — 42, Rue Didouche Mourad, Hydra, 16000 Algiers, Algeria</w:t>
      </w:r>
    </w:p>
    <w:p>
      <w:pPr>
        <w:pStyle w:val="BodyText"/>
      </w:pPr>
      <w:r>
        <w:t xml:space="preserve">RC: 16/00-1234567 B 2020 — NIF: 002345678901234 — NIS: 002345678901234</w:t>
      </w:r>
    </w:p>
    <w:p>
      <w:pPr>
        <w:pStyle w:val="BodyText"/>
      </w:pPr>
      <w:r>
        <w:t xml:space="preserve">This Quotation Estimate document was generated for professional use in Algeria Algiers. © 2025 PharmAlger Consulting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Algeria Algiers</dc:title>
  <dc:creator/>
  <dc:language>en</dc:language>
  <cp:keywords/>
  <dcterms:created xsi:type="dcterms:W3CDTF">2026-10-10T02:28:24Z</dcterms:created>
  <dcterms:modified xsi:type="dcterms:W3CDTF">2026-10-10T02:28:24Z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