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Pharmacist Services &amp; Pharmaceutical Consulting</w:t>
      </w:r>
    </w:p>
    <w:p>
      <w:pPr>
        <w:pStyle w:val="BodyText"/>
      </w:pPr>
      <w:r>
        <w:t xml:space="preserve">Argentina Buenos Aires — Republic of Argentina</w:t>
      </w:r>
    </w:p>
    <w:bookmarkEnd w:id="20"/>
    <w:p>
      <w:pPr>
        <w:pStyle w:val="BodyText"/>
      </w:pPr>
      <w:r>
        <w:rPr>
          <w:bCs/>
          <w:b/>
        </w:rPr>
        <w:t xml:space="preserve">Quotation No.:</w:t>
      </w:r>
      <w:r>
        <w:t xml:space="preserve"> </w:t>
      </w:r>
      <w:r>
        <w:t xml:space="preserve">QTE-BA-2025-0487</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Dr. Mariana López, Pharm.D.</w:t>
      </w:r>
      <w:r>
        <w:br/>
      </w:r>
      <w:r>
        <w:rPr>
          <w:bCs/>
          <w:b/>
        </w:rPr>
        <w:t xml:space="preserve">License No.:</w:t>
      </w:r>
      <w:r>
        <w:t xml:space="preserve"> </w:t>
      </w:r>
      <w:r>
        <w:t xml:space="preserve">MAT-BA-2019-44782</w:t>
      </w:r>
      <w:r>
        <w:br/>
      </w:r>
      <w:r>
        <w:rPr>
          <w:bCs/>
          <w:b/>
        </w:rPr>
        <w:t xml:space="preserve">Location:</w:t>
      </w:r>
      <w:r>
        <w:t xml:space="preserve"> </w:t>
      </w:r>
      <w:r>
        <w:t xml:space="preserve">Av. Corrientes 1250, CABA, Argentina</w:t>
      </w:r>
    </w:p>
    <w:p>
      <w:pPr>
        <w:pStyle w:val="BodyText"/>
      </w:pPr>
      <w:r>
        <w:rPr>
          <w:bCs/>
          <w:b/>
        </w:rPr>
        <w:t xml:space="preserve">Prepared For:</w:t>
      </w:r>
      <w:r>
        <w:t xml:space="preserve"> </w:t>
      </w:r>
      <w:r>
        <w:t xml:space="preserve">Farmacia del Centro S.R.L.</w:t>
      </w:r>
      <w:r>
        <w:br/>
      </w:r>
      <w:r>
        <w:rPr>
          <w:bCs/>
          <w:b/>
        </w:rPr>
        <w:t xml:space="preserve">CUIT:</w:t>
      </w:r>
      <w:r>
        <w:t xml:space="preserve"> </w:t>
      </w:r>
      <w:r>
        <w:t xml:space="preserve">30-71234567-8</w:t>
      </w:r>
      <w:r>
        <w:br/>
      </w:r>
      <w:r>
        <w:rPr>
          <w:bCs/>
          <w:b/>
        </w:rPr>
        <w:t xml:space="preserve">Address:</w:t>
      </w:r>
      <w:r>
        <w:t xml:space="preserve"> </w:t>
      </w:r>
      <w:r>
        <w:t xml:space="preserve">Av. San Martín 890, Piso 3, Buenos Aires</w:t>
      </w:r>
    </w:p>
    <w:bookmarkStart w:id="21" w:name="purpose-of-this-quotation-estimate"/>
    <w:p>
      <w:pPr>
        <w:pStyle w:val="Heading2"/>
      </w:pPr>
      <w:r>
        <w:t xml:space="preserve">1. Purpose of This Quotation Estimate</w:t>
      </w:r>
    </w:p>
    <w:p>
      <w:pPr>
        <w:pStyle w:val="FirstParagraph"/>
      </w:pPr>
      <w:r>
        <w:t xml:space="preserve">This Quotation Estimate is formally issued by Dr. Mariana López, a licensed Pharmacist registered with the Colegio de Farmacéuticos de Buenos Aires, to provide a comprehensive breakdown of professional pharmaceutical services to be rendered to Farmacia del Centro S.R.L. in the city of Buenos Aires, Argentina. This document serves as a binding cost projection for the scope of work described herein and is intended to facilitate the client's internal budgeting and approval processes. All pricing in this Quotation Estimate is expressed in Argentine Pesos (ARS) and reflects current market rates applicable to the Buenos Aires metropolitan area as of the date of issue.</w:t>
      </w:r>
    </w:p>
    <w:bookmarkEnd w:id="21"/>
    <w:bookmarkStart w:id="22" w:name="scope-of-pharmacist-services"/>
    <w:p>
      <w:pPr>
        <w:pStyle w:val="Heading2"/>
      </w:pPr>
      <w:r>
        <w:t xml:space="preserve">2. Scope of Pharmacist Services</w:t>
      </w:r>
    </w:p>
    <w:p>
      <w:pPr>
        <w:pStyle w:val="FirstParagraph"/>
      </w:pPr>
      <w:r>
        <w:t xml:space="preserve">The following professional services will be delivered by the Pharmacist in accordance with the regulations established by the Administración Nacional de Medicamentos, Alimentos y Tecnología Médica (ANMAT) and the local pharmacy regulations of the City of Buenos Aires: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Pharmacist Service</w:t>
            </w:r>
          </w:p>
        </w:tc>
        <w:tc>
          <w:tcPr/>
          <w:p>
            <w:pPr>
              <w:pStyle w:val="Compact"/>
              <w:jc w:val="left"/>
            </w:pPr>
            <w:r>
              <w:t xml:space="preserve">Duration / Frequency</w:t>
            </w:r>
          </w:p>
        </w:tc>
        <w:tc>
          <w:tcPr/>
          <w:p>
            <w:pPr>
              <w:pStyle w:val="Compact"/>
              <w:jc w:val="left"/>
            </w:pPr>
            <w:r>
              <w:t xml:space="preserve">Unit Rate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Pharmacist Supervision &amp; Daily Operational Oversight of the pharmacy premises in Buenos Aires, including prescription verification, medication dispensing protocols, and patient counseling.</w:t>
            </w:r>
          </w:p>
        </w:tc>
        <w:tc>
          <w:tcPr/>
          <w:p>
            <w:pPr>
              <w:pStyle w:val="Compact"/>
              <w:jc w:val="left"/>
            </w:pPr>
            <w:r>
              <w:t xml:space="preserve">Monthly (22 working days)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Pharmaceutical Inventory Management &amp; Stock Control: Conducting bi-weekly audits of medication stock, expiration date tracking, cold-chain compliance verification, and reconciliation with ANMAT reporting requirements.</w:t>
            </w:r>
          </w:p>
        </w:tc>
        <w:tc>
          <w:tcPr/>
          <w:p>
            <w:pPr>
              <w:pStyle w:val="Compact"/>
              <w:jc w:val="left"/>
            </w:pPr>
            <w:r>
              <w:t xml:space="preserve">Bi-weekly (8 sessions/month)</w:t>
            </w:r>
          </w:p>
        </w:tc>
        <w:tc>
          <w:tcPr/>
          <w:p>
            <w:pPr>
              <w:pStyle w:val="Compact"/>
              <w:jc w:val="left"/>
            </w:pPr>
            <w:r>
              <w:t xml:space="preserve">42,000</w:t>
            </w:r>
          </w:p>
        </w:tc>
        <w:tc>
          <w:tcPr/>
          <w:p>
            <w:pPr>
              <w:pStyle w:val="Compact"/>
              <w:jc w:val="left"/>
            </w:pPr>
            <w:r>
              <w:t xml:space="preserve">336,000</w:t>
            </w:r>
          </w:p>
        </w:tc>
      </w:tr>
      <w:tr>
        <w:tc>
          <w:tcPr/>
          <w:p>
            <w:pPr>
              <w:pStyle w:val="Compact"/>
              <w:jc w:val="left"/>
            </w:pPr>
            <w:r>
              <w:t xml:space="preserve">03</w:t>
            </w:r>
          </w:p>
        </w:tc>
        <w:tc>
          <w:tcPr/>
          <w:p>
            <w:pPr>
              <w:pStyle w:val="Compact"/>
              <w:jc w:val="left"/>
            </w:pPr>
            <w:r>
              <w:t xml:space="preserve">Regulatory Compliance Consulting: Review and update of internal pharmacy protocols to ensure full compliance with Buenos Aires municipal health ordinances and national pharmaceutical legislation (Ley 17.433 and its amendments).</w:t>
            </w:r>
          </w:p>
        </w:tc>
        <w:tc>
          <w:tcPr/>
          <w:p>
            <w:pPr>
              <w:pStyle w:val="Compact"/>
              <w:jc w:val="left"/>
            </w:pPr>
            <w:r>
              <w:t xml:space="preserve">Quarterly (4 sessions/year)</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Staff Training &amp; Professional Development: Delivery of in-house training modules for pharmacy technicians and auxiliary personnel on proper medication handling, drug interaction awareness, and patient communication standards.</w:t>
            </w:r>
          </w:p>
        </w:tc>
        <w:tc>
          <w:tcPr/>
          <w:p>
            <w:pPr>
              <w:pStyle w:val="Compact"/>
              <w:jc w:val="left"/>
            </w:pPr>
            <w:r>
              <w:t xml:space="preserve">Monthly (2 sessions/month)</w:t>
            </w:r>
          </w:p>
        </w:tc>
        <w:tc>
          <w:tcPr/>
          <w:p>
            <w:pPr>
              <w:pStyle w:val="Compact"/>
              <w:jc w:val="left"/>
            </w:pPr>
            <w:r>
              <w:t xml:space="preserve">55,000</w:t>
            </w:r>
          </w:p>
        </w:tc>
        <w:tc>
          <w:tcPr/>
          <w:p>
            <w:pPr>
              <w:pStyle w:val="Compact"/>
              <w:jc w:val="left"/>
            </w:pPr>
            <w:r>
              <w:t xml:space="preserve">110,000</w:t>
            </w:r>
          </w:p>
        </w:tc>
      </w:tr>
      <w:tr>
        <w:tc>
          <w:tcPr/>
          <w:p>
            <w:pPr>
              <w:pStyle w:val="Compact"/>
              <w:jc w:val="left"/>
            </w:pPr>
            <w:r>
              <w:t xml:space="preserve">05</w:t>
            </w:r>
          </w:p>
        </w:tc>
        <w:tc>
          <w:tcPr/>
          <w:p>
            <w:pPr>
              <w:pStyle w:val="Compact"/>
              <w:jc w:val="left"/>
            </w:pPr>
            <w:r>
              <w:t xml:space="preserve">Pharmacovigilance Reporting &amp; Adverse Event Monitoring: Preparation and submission of mandatory adverse drug reaction reports to ANMAT, maintenance of the pharmacy's pharmacovigilance log, and quarterly summary reports.</w:t>
            </w:r>
          </w:p>
        </w:tc>
        <w:tc>
          <w:tcPr/>
          <w:p>
            <w:pPr>
              <w:pStyle w:val="Compact"/>
              <w:jc w:val="left"/>
            </w:pPr>
            <w:r>
              <w:t xml:space="preserve">Monthly</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06</w:t>
            </w:r>
          </w:p>
        </w:tc>
        <w:tc>
          <w:tcPr/>
          <w:p>
            <w:pPr>
              <w:pStyle w:val="Compact"/>
              <w:jc w:val="left"/>
            </w:pPr>
            <w:r>
              <w:t xml:space="preserve">Specialized Consultation on Controlled Substances: Handling, storage, and dispensing protocols for medications classified under Schedule II and III per Argentine law, including secure record-keeping and periodic self-audits.</w:t>
            </w:r>
          </w:p>
        </w:tc>
        <w:tc>
          <w:tcPr/>
          <w:p>
            <w:pPr>
              <w:pStyle w:val="Compact"/>
              <w:jc w:val="left"/>
            </w:pPr>
            <w:r>
              <w:t xml:space="preserve">As needed (estimated 4 hrs/month)</w:t>
            </w:r>
          </w:p>
        </w:tc>
        <w:tc>
          <w:tcPr/>
          <w:p>
            <w:pPr>
              <w:pStyle w:val="Compact"/>
              <w:jc w:val="left"/>
            </w:pPr>
            <w:r>
              <w:t xml:space="preserve">28,000</w:t>
            </w:r>
          </w:p>
        </w:tc>
        <w:tc>
          <w:tcPr/>
          <w:p>
            <w:pPr>
              <w:pStyle w:val="Compact"/>
              <w:jc w:val="left"/>
            </w:pPr>
            <w:r>
              <w:t xml:space="preserve">112,000</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(ARS)</w:t>
            </w:r>
          </w:p>
        </w:tc>
      </w:tr>
      <w:tr>
        <w:tc>
          <w:tcPr/>
          <w:p>
            <w:pPr>
              <w:pStyle w:val="Compact"/>
              <w:jc w:val="left"/>
            </w:pPr>
            <w:r>
              <w:t xml:space="preserve">Subtotal — Professional Pharmacist Services (Items 01–06)</w:t>
            </w:r>
          </w:p>
        </w:tc>
        <w:tc>
          <w:tcPr/>
          <w:p>
            <w:pPr>
              <w:pStyle w:val="Compact"/>
              <w:jc w:val="right"/>
            </w:pPr>
            <w:r>
              <w:t xml:space="preserve">1,161,000</w:t>
            </w:r>
          </w:p>
        </w:tc>
      </w:tr>
      <w:tr>
        <w:tc>
          <w:tcPr/>
          <w:p>
            <w:pPr>
              <w:pStyle w:val="Compact"/>
              <w:jc w:val="left"/>
            </w:pPr>
            <w:r>
              <w:t xml:space="preserve">Professional Fee &amp; Administrative Surcharge (10%)</w:t>
            </w:r>
          </w:p>
        </w:tc>
        <w:tc>
          <w:tcPr/>
          <w:p>
            <w:pPr>
              <w:pStyle w:val="Compact"/>
              <w:jc w:val="right"/>
            </w:pPr>
            <w:r>
              <w:t xml:space="preserve">116,100</w:t>
            </w:r>
          </w:p>
        </w:tc>
      </w:tr>
      <w:tr>
        <w:tc>
          <w:tcPr/>
          <w:p>
            <w:pPr>
              <w:pStyle w:val="Compact"/>
              <w:jc w:val="left"/>
            </w:pPr>
            <w:r>
              <w:t xml:space="preserve">Value Added Tax — IVA 21% (Argentina)</w:t>
            </w:r>
          </w:p>
        </w:tc>
        <w:tc>
          <w:tcPr/>
          <w:p>
            <w:pPr>
              <w:pStyle w:val="Compact"/>
              <w:jc w:val="right"/>
            </w:pPr>
            <w:r>
              <w:t xml:space="preserve">279,531</w:t>
            </w:r>
          </w:p>
        </w:tc>
      </w:tr>
      <w:tr>
        <w:tc>
          <w:tcPr/>
          <w:p>
            <w:pPr>
              <w:pStyle w:val="Compact"/>
              <w:jc w:val="left"/>
            </w:pPr>
            <w:r>
              <w:rPr>
                <w:bCs/>
                <w:b/>
              </w:rPr>
              <w:t xml:space="preserve">TOTAL ESTIMATED AMOUNT (Quotation Estimate Total)</w:t>
            </w:r>
          </w:p>
        </w:tc>
        <w:tc>
          <w:tcPr/>
          <w:p>
            <w:pPr>
              <w:pStyle w:val="Compact"/>
              <w:jc w:val="right"/>
            </w:pPr>
            <w:r>
              <w:rPr>
                <w:bCs/>
                <w:b/>
              </w:rPr>
              <w:t xml:space="preserve">1,556,631</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thirty (30) calendar days from the date of issue. Beyond this period, all rates are subject to revision due to potential changes in the Argentine economic environment, including inflation adjustments and currency fluctuations.</w:t>
      </w:r>
    </w:p>
    <w:p>
      <w:pPr>
        <w:numPr>
          <w:ilvl w:val="0"/>
          <w:numId w:val="1001"/>
        </w:numPr>
        <w:pStyle w:val="Compact"/>
      </w:pPr>
      <w:r>
        <w:t xml:space="preserve">Payment terms: 50% upon signing of the service agreement and 50% upon completion of the first monthly service cycle. Invoices will be issued in accordance with Argentine tax regulations (Factura A or Factura B as applicable).</w:t>
      </w:r>
    </w:p>
    <w:p>
      <w:pPr>
        <w:numPr>
          <w:ilvl w:val="0"/>
          <w:numId w:val="1001"/>
        </w:numPr>
        <w:pStyle w:val="Compact"/>
      </w:pPr>
      <w:r>
        <w:t xml:space="preserve">All services will be performed by the named Pharmacist or, in the event of documented absence, by a substitute Pharmacist of equivalent qualifications registered with the Colegio de Farmacéuticos de Buenos Aires, with prior written notification to the client.</w:t>
      </w:r>
    </w:p>
    <w:p>
      <w:pPr>
        <w:numPr>
          <w:ilvl w:val="0"/>
          <w:numId w:val="1001"/>
        </w:numPr>
        <w:pStyle w:val="Compact"/>
      </w:pPr>
      <w:r>
        <w:t xml:space="preserve">The Pharmacist shall maintain professional liability insurance with a minimum coverage of ARS 50,000,000, valid throughout the duration of the engagement in Buenos Aires.</w:t>
      </w:r>
    </w:p>
    <w:p>
      <w:pPr>
        <w:numPr>
          <w:ilvl w:val="0"/>
          <w:numId w:val="1001"/>
        </w:numPr>
        <w:pStyle w:val="Compact"/>
      </w:pPr>
      <w:r>
        <w:t xml:space="preserve">This Quotation Estimate does not constitute a final contract. A formal service agreement must be executed by both parties before any work commences. The terms herein are indicative and subject to final contractual negotiation.</w:t>
      </w:r>
    </w:p>
    <w:p>
      <w:pPr>
        <w:numPr>
          <w:ilvl w:val="0"/>
          <w:numId w:val="1001"/>
        </w:numPr>
        <w:pStyle w:val="Compact"/>
      </w:pPr>
      <w:r>
        <w:t xml:space="preserve">All pharmaceutical services shall comply with the ethical code of the Argentine College of Pharmacists and applicable ANMAT regulations in force in the City of Buenos Aires.</w:t>
      </w:r>
    </w:p>
    <w:p>
      <w:pPr>
        <w:numPr>
          <w:ilvl w:val="0"/>
          <w:numId w:val="1001"/>
        </w:numPr>
        <w:pStyle w:val="Compact"/>
      </w:pPr>
      <w:r>
        <w:t xml:space="preserve">Any additional services beyond the scope described in Section 2 will be subject to a supplementary Quotation Estimate issued separately.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confirms that the described Pharmacist services, pricing, and terms are acceptable for the purpose of initiating the formal contracting process in Buenos Aires, Argentina.</w:t>
      </w:r>
    </w:p>
    <w:p>
      <w:pPr>
        <w:pStyle w:val="BodyText"/>
      </w:pPr>
      <w:r>
        <w:rPr>
          <w:bCs/>
          <w:b/>
        </w:rPr>
        <w:t xml:space="preserve">Dr. Mariana López, Pharm.D.</w:t>
      </w:r>
      <w:r>
        <w:br/>
      </w:r>
      <w:r>
        <w:t xml:space="preserve">Pharmacist — Service Provider</w:t>
      </w:r>
      <w:r>
        <w:br/>
      </w:r>
      <w:r>
        <w:t xml:space="preserve">MAT-BA-2019-44782</w:t>
      </w:r>
      <w:r>
        <w:br/>
      </w:r>
      <w:r>
        <w:t xml:space="preserve">Buenos Aires, Argentina</w:t>
      </w:r>
    </w:p>
    <w:p>
      <w:pPr>
        <w:pStyle w:val="BodyText"/>
      </w:pPr>
      <w:r>
        <w:rPr>
          <w:bCs/>
          <w:b/>
        </w:rPr>
        <w:t xml:space="preserve">Authorized Representative</w:t>
      </w:r>
      <w:r>
        <w:br/>
      </w:r>
      <w:r>
        <w:t xml:space="preserve">Farmacia del Centro S.R.L.</w:t>
      </w:r>
      <w:r>
        <w:br/>
      </w:r>
      <w:r>
        <w:t xml:space="preserve">CUIT: 30-71234567-8</w:t>
      </w:r>
      <w:r>
        <w:br/>
      </w:r>
      <w:r>
        <w:t xml:space="preserve">Buenos Aires, Argentina</w:t>
      </w:r>
    </w:p>
    <w:p>
      <w:pPr>
        <w:pStyle w:val="BodyText"/>
      </w:pPr>
      <w:r>
        <w:rPr>
          <w:bCs/>
          <w:b/>
        </w:rPr>
        <w:t xml:space="preserve">Note:</w:t>
      </w:r>
      <w:r>
        <w:t xml:space="preserve"> </w:t>
      </w:r>
      <w:r>
        <w:t xml:space="preserve">This Quotation Estimate is prepared exclusively for the client identified above and may not be transferred or used for any other purpose without prior written consent. All monetary values are denominated in Argentine Pesos (ARS) and are subject to the tax regime in effect in the City of Buenos Aires, Republic of Argentina, at the time of invoicing. This document does not constitute a guarantee of specific pharmaceutical outcomes.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Argentina Buenos Aires</dc:title>
  <dc:creator/>
  <dc:language>en</dc:language>
  <cp:keywords/>
  <dcterms:created xsi:type="dcterms:W3CDTF">2026-10-10T03:22:40Z</dcterms:created>
  <dcterms:modified xsi:type="dcterms:W3CDTF">2026-10-10T03:22:40Z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