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harmacare-brussels-s.a."/>
    <w:p>
      <w:pPr>
        <w:pStyle w:val="Heading1"/>
      </w:pPr>
      <w:r>
        <w:t xml:space="preserve">PharmaCare Brussels S.A.</w:t>
      </w:r>
    </w:p>
    <w:p>
      <w:pPr>
        <w:pStyle w:val="FirstParagraph"/>
      </w:pPr>
      <w:r>
        <w:t xml:space="preserve">12 Rue de la Pharmacie, 1000 Brussels, Belgium</w:t>
      </w:r>
    </w:p>
    <w:p>
      <w:pPr>
        <w:pStyle w:val="BodyText"/>
      </w:pPr>
      <w:r>
        <w:t xml:space="preserve">VAT No.: BE 0765.432.109 | Tel: +32 2 555 0147 | Email: quotations@pharmacarebrussels.be</w:t>
      </w:r>
    </w:p>
    <w:p>
      <w:pPr>
        <w:pStyle w:val="BodyText"/>
      </w:pPr>
      <w:r>
        <w:t xml:space="preserve">Registered with the Belgian Federal Agency for Medicines and Health Products (FAMHP)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QTE-2025-BRU-0487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p>
      <w:pPr>
        <w:pStyle w:val="BodyText"/>
      </w:pPr>
      <w:r>
        <w:rPr>
          <w:bCs/>
          <w:b/>
        </w:rPr>
        <w:t xml:space="preserve">Prepared For:</w:t>
      </w:r>
      <w:r>
        <w:t xml:space="preserve"> </w:t>
      </w:r>
      <w:r>
        <w:t xml:space="preserve">Belgium Brussels Region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Hôpital Universitaire Saint-Luc</w:t>
      </w:r>
    </w:p>
    <w:p>
      <w:pPr>
        <w:pStyle w:val="BodyText"/>
      </w:pPr>
      <w:r>
        <w:rPr>
          <w:bCs/>
          <w:b/>
        </w:rPr>
        <w:t xml:space="preserve">Address:</w:t>
      </w:r>
      <w:r>
        <w:t xml:space="preserve"> </w:t>
      </w:r>
      <w:r>
        <w:t xml:space="preserve">42 Avenue Hippocrate, 1200 Brussels, Belgium</w:t>
      </w:r>
    </w:p>
    <w:p>
      <w:pPr>
        <w:pStyle w:val="BodyText"/>
      </w:pPr>
      <w:r>
        <w:rPr>
          <w:bCs/>
          <w:b/>
        </w:rPr>
        <w:t xml:space="preserve">Contact Person:</w:t>
      </w:r>
      <w:r>
        <w:t xml:space="preserve"> </w:t>
      </w:r>
      <w:r>
        <w:t xml:space="preserve">Dr. Marie Van den Berghe</w:t>
      </w:r>
    </w:p>
    <w:p>
      <w:pPr>
        <w:pStyle w:val="BodyText"/>
      </w:pPr>
      <w:r>
        <w:rPr>
          <w:bCs/>
          <w:b/>
        </w:rPr>
        <w:t xml:space="preserve">Department:</w:t>
      </w:r>
      <w:r>
        <w:t xml:space="preserve"> </w:t>
      </w:r>
      <w:r>
        <w:t xml:space="preserve">Pharmacy &amp; Clinical Services</w:t>
      </w:r>
    </w:p>
    <w:p>
      <w:pPr>
        <w:pStyle w:val="BodyText"/>
      </w:pPr>
      <w:r>
        <w:rPr>
          <w:bCs/>
          <w:b/>
        </w:rPr>
        <w:t xml:space="preserve">Reference:</w:t>
      </w:r>
      <w:r>
        <w:t xml:space="preserve"> </w:t>
      </w:r>
      <w:r>
        <w:t xml:space="preserve">HUSL-REQ-2025-112</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PharmaCare Brussels S.A. in response to the formal request submitted by Hôpital Universitaire Saint-Luc for the provision of a qualified Pharmacist to support the hospital's clinical pharmacy department. This Quotation Estimate outlines the full scope of services, associated costs, and contractual conditions for the engagement of a Pharmacist operating within the Belgium Brussels metropolitan area. All pricing and service descriptions contained in this Quotation Estimate are specific to the regulatory and operational framework governing pharmaceutical practice in Belgium Brussels, including compliance with the Belgian Code of Pharmacy and the regulations set forth by the Brussels-Capital Region Health Authority.</w:t>
      </w:r>
    </w:p>
    <w:bookmarkEnd w:id="23"/>
    <w:bookmarkStart w:id="24" w:name="scope-of-pharmacist-services"/>
    <w:p>
      <w:pPr>
        <w:pStyle w:val="Heading2"/>
      </w:pPr>
      <w:r>
        <w:t xml:space="preserve">2. Scope of Pharmacist Services</w:t>
      </w:r>
    </w:p>
    <w:p>
      <w:pPr>
        <w:pStyle w:val="FirstParagraph"/>
      </w:pPr>
      <w:r>
        <w:t xml:space="preserve">The Pharmacist engaged under this Quotation Estimate shall provide comprehensive pharmaceutical services as detailed below. The Pharmacist will be a fully licensed professional registered with the Belgian Order of Pharmacists (Ordre des Pharmaciens de Belgique) and will operate in full compliance with all national and regional regulations applicable to pharmaceutical practice in Belgium Brussels.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Pharmacist – Clinical Pharmacy Department (patient counselling, medication review, therapeutic drug monitoring)</w:t>
            </w:r>
          </w:p>
        </w:tc>
        <w:tc>
          <w:tcPr/>
          <w:p>
            <w:pPr>
              <w:pStyle w:val="Compact"/>
              <w:jc w:val="left"/>
            </w:pPr>
            <w:r>
              <w:t xml:space="preserve">12 months (40 hrs/week)</w:t>
            </w:r>
          </w:p>
        </w:tc>
        <w:tc>
          <w:tcPr/>
          <w:p>
            <w:pPr>
              <w:pStyle w:val="Compact"/>
              <w:jc w:val="left"/>
            </w:pPr>
            <w:r>
              <w:t xml:space="preserve">€5,850.00 / month</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Pharmacist – Inpatient Ward Rounds &amp; Prescribing Audit (daily rounds across 4 hospital wards in Belgium Brussels)</w:t>
            </w:r>
          </w:p>
        </w:tc>
        <w:tc>
          <w:tcPr/>
          <w:p>
            <w:pPr>
              <w:pStyle w:val="Compact"/>
              <w:jc w:val="left"/>
            </w:pPr>
            <w:r>
              <w:t xml:space="preserve">12 months (included in Item 01)</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Pharmacist – Drug Information &amp; Pharmacovigilance Reporting (adverse drug reaction monitoring per FAMHP guidelines)</w:t>
            </w:r>
          </w:p>
        </w:tc>
        <w:tc>
          <w:tcPr/>
          <w:p>
            <w:pPr>
              <w:pStyle w:val="Compact"/>
              <w:jc w:val="left"/>
            </w:pPr>
            <w:r>
              <w:t xml:space="preserve">12 months (included in Item 01)</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Pharmacist – Antimicrobial Stewardship Programme (weekly committee participation, antibiotic policy review)</w:t>
            </w:r>
          </w:p>
        </w:tc>
        <w:tc>
          <w:tcPr/>
          <w:p>
            <w:pPr>
              <w:pStyle w:val="Compact"/>
              <w:jc w:val="left"/>
            </w:pPr>
            <w:r>
              <w:t xml:space="preserve">12 months</w:t>
            </w:r>
          </w:p>
        </w:tc>
        <w:tc>
          <w:tcPr/>
          <w:p>
            <w:pPr>
              <w:pStyle w:val="Compact"/>
              <w:jc w:val="left"/>
            </w:pPr>
            <w:r>
              <w:t xml:space="preserve">€600.00 / month</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Pharmacist – Staff Training &amp; Continuing Education (quarterly workshops for nursing and medical staff in Belgium Brussels)</w:t>
            </w:r>
          </w:p>
        </w:tc>
        <w:tc>
          <w:tcPr/>
          <w:p>
            <w:pPr>
              <w:pStyle w:val="Compact"/>
              <w:jc w:val="left"/>
            </w:pPr>
            <w:r>
              <w:t xml:space="preserve">4 sessions / year</w:t>
            </w:r>
          </w:p>
        </w:tc>
        <w:tc>
          <w:tcPr/>
          <w:p>
            <w:pPr>
              <w:pStyle w:val="Compact"/>
              <w:jc w:val="left"/>
            </w:pPr>
            <w:r>
              <w:t xml:space="preserve">€450.00 / session</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Pharmacist – Emergency &amp; On-Call Coverage (24/7 availability for critical medication queries, 16 shifts/year)</w:t>
            </w:r>
          </w:p>
        </w:tc>
        <w:tc>
          <w:tcPr/>
          <w:p>
            <w:pPr>
              <w:pStyle w:val="Compact"/>
              <w:jc w:val="left"/>
            </w:pPr>
            <w:r>
              <w:t xml:space="preserve">16 shifts / year</w:t>
            </w:r>
          </w:p>
        </w:tc>
        <w:tc>
          <w:tcPr/>
          <w:p>
            <w:pPr>
              <w:pStyle w:val="Compact"/>
              <w:jc w:val="left"/>
            </w:pPr>
            <w:r>
              <w:t xml:space="preserve">€320.00 / shift</w:t>
            </w:r>
          </w:p>
        </w:tc>
        <w:tc>
          <w:tcPr/>
          <w:p>
            <w:pPr>
              <w:pStyle w:val="Compact"/>
              <w:jc w:val="left"/>
            </w:pPr>
            <w:r>
              <w:t xml:space="preserve">€5,120.00</w:t>
            </w:r>
          </w:p>
        </w:tc>
      </w:tr>
      <w:tr>
        <w:tc>
          <w:tcPr/>
          <w:p>
            <w:pPr>
              <w:pStyle w:val="Compact"/>
              <w:jc w:val="left"/>
            </w:pPr>
            <w:r>
              <w:t xml:space="preserve">07</w:t>
            </w:r>
          </w:p>
        </w:tc>
        <w:tc>
          <w:tcPr/>
          <w:p>
            <w:pPr>
              <w:pStyle w:val="Compact"/>
              <w:jc w:val="left"/>
            </w:pPr>
            <w:r>
              <w:t xml:space="preserve">Pharmacist – Regulatory Compliance &amp; Quality Assurance (annual audit preparation, GPP compliance in Belgium Brussels)</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08</w:t>
            </w:r>
          </w:p>
        </w:tc>
        <w:tc>
          <w:tcPr/>
          <w:p>
            <w:pPr>
              <w:pStyle w:val="Compact"/>
              <w:jc w:val="left"/>
            </w:pPr>
            <w:r>
              <w:t xml:space="preserve">Pharmacist – IT System Integration (hospital pharmacy management software configuration &amp; training)</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 (Excl. VAT)</w:t>
            </w:r>
          </w:p>
        </w:tc>
        <w:tc>
          <w:tcPr/>
          <w:p>
            <w:pPr>
              <w:pStyle w:val="Compact"/>
              <w:jc w:val="left"/>
            </w:pPr>
            <w:r>
              <w:t xml:space="preserve">€114,620.00</w:t>
            </w:r>
          </w:p>
        </w:tc>
      </w:tr>
      <w:tr>
        <w:tc>
          <w:tcPr>
            <w:gridSpan w:val="4"/>
          </w:tcPr>
          <w:p>
            <w:pPr>
              <w:pStyle w:val="Compact"/>
              <w:jc w:val="left"/>
            </w:pPr>
            <w:r>
              <w:t xml:space="preserve">VAT (21% – Belgian Standard Rate)</w:t>
            </w:r>
          </w:p>
        </w:tc>
        <w:tc>
          <w:tcPr/>
          <w:p>
            <w:pPr>
              <w:pStyle w:val="Compact"/>
              <w:jc w:val="left"/>
            </w:pPr>
            <w:r>
              <w:t xml:space="preserve">€24,070.20</w:t>
            </w:r>
          </w:p>
        </w:tc>
      </w:tr>
      <w:tr>
        <w:tc>
          <w:tcPr>
            <w:gridSpan w:val="4"/>
          </w:tcPr>
          <w:p>
            <w:pPr>
              <w:pStyle w:val="Compact"/>
              <w:jc w:val="left"/>
            </w:pPr>
            <w:r>
              <w:rPr>
                <w:bCs/>
                <w:b/>
              </w:rPr>
              <w:t xml:space="preserve">Grand Total (Incl. VAT)</w:t>
            </w:r>
          </w:p>
        </w:tc>
        <w:tc>
          <w:tcPr/>
          <w:p>
            <w:pPr>
              <w:pStyle w:val="Compact"/>
              <w:jc w:val="left"/>
            </w:pPr>
            <w:r>
              <w:rPr>
                <w:bCs/>
                <w:b/>
              </w:rPr>
              <w:t xml:space="preserve">€138,690.20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After 15 July 2025, the pricing and terms contained herein may be subject to revision.</w:t>
      </w:r>
    </w:p>
    <w:p>
      <w:pPr>
        <w:numPr>
          <w:ilvl w:val="0"/>
          <w:numId w:val="1001"/>
        </w:numPr>
        <w:pStyle w:val="Compact"/>
      </w:pPr>
      <w:r>
        <w:rPr>
          <w:bCs/>
          <w:b/>
        </w:rPr>
        <w:t xml:space="preserve">Pharmacist Qualifications:</w:t>
      </w:r>
      <w:r>
        <w:t xml:space="preserve"> </w:t>
      </w:r>
      <w:r>
        <w:t xml:space="preserve">The Pharmacist assigned under this Quotation Estimate must hold a valid Belgian pharmacy licence, be registered with the Belgian Order of Pharmacists, and possess a minimum of five (5) years of post-graduate clinical experience in a hospital setting within Belgium Brussels or an equivalent EU member state.</w:t>
      </w:r>
    </w:p>
    <w:p>
      <w:pPr>
        <w:numPr>
          <w:ilvl w:val="0"/>
          <w:numId w:val="1001"/>
        </w:numPr>
        <w:pStyle w:val="Compact"/>
      </w:pPr>
      <w:r>
        <w:rPr>
          <w:bCs/>
          <w:b/>
        </w:rPr>
        <w:t xml:space="preserve">Payment Terms:</w:t>
      </w:r>
      <w:r>
        <w:t xml:space="preserve"> </w:t>
      </w:r>
      <w:r>
        <w:t xml:space="preserve">Payment shall be made within thirty (30) days of invoice date via bank transfer to the account of PharmaCare Brussels S.A. Invoices will be issued monthly in arrears. Late payments shall incur interest at the rate prescribed by the Belgian Code of Economic Law.</w:t>
      </w:r>
    </w:p>
    <w:p>
      <w:pPr>
        <w:numPr>
          <w:ilvl w:val="0"/>
          <w:numId w:val="1001"/>
        </w:numPr>
        <w:pStyle w:val="Compact"/>
      </w:pPr>
      <w:r>
        <w:rPr>
          <w:bCs/>
          <w:b/>
        </w:rPr>
        <w:t xml:space="preserve">Regulatory Compliance:</w:t>
      </w:r>
      <w:r>
        <w:t xml:space="preserve"> </w:t>
      </w:r>
      <w:r>
        <w:t xml:space="preserve">All Pharmacist services rendered under this Quotation Estimate shall comply with the Belgian Federal Law on Medicines (1990), the Brussels-Capital Region Health Regulations, and the General Good Pharmacy Practice (GPP) guidelines as enforced in Belgium Brussels.</w:t>
      </w:r>
    </w:p>
    <w:p>
      <w:pPr>
        <w:numPr>
          <w:ilvl w:val="0"/>
          <w:numId w:val="1001"/>
        </w:numPr>
        <w:pStyle w:val="Compact"/>
      </w:pPr>
      <w:r>
        <w:rPr>
          <w:bCs/>
          <w:b/>
        </w:rPr>
        <w:t xml:space="preserve">Confidentiality:</w:t>
      </w:r>
      <w:r>
        <w:t xml:space="preserve"> </w:t>
      </w:r>
      <w:r>
        <w:t xml:space="preserve">The Pharmacist engaged under this Quotation Estimate shall adhere to strict confidentiality obligations in accordance with the Belgian Data Protection Act and the GDPR, particularly regarding patient health records handled within the Belgium Brussels healthcare network.</w:t>
      </w:r>
    </w:p>
    <w:p>
      <w:pPr>
        <w:numPr>
          <w:ilvl w:val="0"/>
          <w:numId w:val="1001"/>
        </w:numPr>
        <w:pStyle w:val="Compact"/>
      </w:pPr>
      <w:r>
        <w:rPr>
          <w:bCs/>
          <w:b/>
        </w:rPr>
        <w:t xml:space="preserve">Termination:</w:t>
      </w:r>
      <w:r>
        <w:t xml:space="preserve"> </w:t>
      </w:r>
      <w:r>
        <w:t xml:space="preserve">Either party may terminate the engagement referenced in this Quotation Estimate with a written notice of sixty (60) days. In the event of early termination, a pro-rata adjustment of fees shall be applied.</w:t>
      </w:r>
    </w:p>
    <w:p>
      <w:pPr>
        <w:numPr>
          <w:ilvl w:val="0"/>
          <w:numId w:val="1001"/>
        </w:numPr>
        <w:pStyle w:val="Compact"/>
      </w:pPr>
      <w:r>
        <w:rPr>
          <w:bCs/>
          <w:b/>
        </w:rPr>
        <w:t xml:space="preserve">Insurance:</w:t>
      </w:r>
      <w:r>
        <w:t xml:space="preserve"> </w:t>
      </w:r>
      <w:r>
        <w:t xml:space="preserve">The Pharmacist shall maintain professional liability insurance with a minimum coverage of €1,000,000 per claim, as required for all healthcare professionals practising in Belgium Brussels.</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competent courts of Brussels, Belgium, in accordance with Belgian law.</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the Pharmacist services described. This Quotation Estimate constitutes a binding offer upon written acceptance by both parties.</w:t>
      </w:r>
    </w:p>
    <w:p>
      <w:pPr>
        <w:pStyle w:val="BodyText"/>
      </w:pPr>
      <w:r>
        <w:rPr>
          <w:bCs/>
          <w:b/>
        </w:rPr>
        <w:t xml:space="preserve">For PharmaCare Brussels S.A.</w:t>
      </w:r>
    </w:p>
    <w:p>
      <w:pPr>
        <w:pStyle w:val="BodyText"/>
      </w:pPr>
      <w:r>
        <w:t xml:space="preserve">Name: Philippe De Smet</w:t>
      </w:r>
      <w:r>
        <w:br/>
      </w:r>
      <w:r>
        <w:t xml:space="preserve">Title: Managing Director</w:t>
      </w:r>
      <w:r>
        <w:br/>
      </w:r>
      <w:r>
        <w:t xml:space="preserve">Date: _______________</w:t>
      </w:r>
    </w:p>
    <w:p>
      <w:pPr>
        <w:pStyle w:val="BodyText"/>
      </w:pPr>
      <w:r>
        <w:rPr>
          <w:bCs/>
          <w:b/>
        </w:rPr>
        <w:t xml:space="preserve">For Hôpital Universitaire Saint-Luc</w:t>
      </w:r>
    </w:p>
    <w:p>
      <w:pPr>
        <w:pStyle w:val="BodyText"/>
      </w:pPr>
      <w:r>
        <w:t xml:space="preserve">Name: Dr. Marie Van den Berghe</w:t>
      </w:r>
      <w:r>
        <w:br/>
      </w:r>
      <w:r>
        <w:t xml:space="preserve">Title: Head of Pharmacy &amp; Clinical Services</w:t>
      </w:r>
      <w:r>
        <w:br/>
      </w:r>
      <w:r>
        <w:t xml:space="preserve">Date: _______________</w:t>
      </w:r>
    </w:p>
    <w:p>
      <w:pPr>
        <w:pStyle w:val="BodyText"/>
      </w:pPr>
      <w:r>
        <w:t xml:space="preserve">PharmaCare Brussels S.A. | 12 Rue de la Pharmacie, 1000 Brussels, Belgium | VAT: BE 0765.432.109</w:t>
      </w:r>
    </w:p>
    <w:p>
      <w:pPr>
        <w:pStyle w:val="BodyText"/>
      </w:pPr>
      <w:r>
        <w:t xml:space="preserve">This Quotation Estimate is a confidential document intended solely for the named client. Unauthorized reproduction or distribution is prohibited under Belgian intellectual property law.</w:t>
      </w:r>
    </w:p>
    <w:p>
      <w:pPr>
        <w:pStyle w:val="BodyText"/>
      </w:pPr>
      <w:r>
        <w:t xml:space="preserve">Document Reference: QTE-2025-BRU-0487 |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Belgium Brussels</dc:title>
  <dc:creator/>
  <dc:language>en</dc:language>
  <cp:keywords/>
  <dcterms:created xsi:type="dcterms:W3CDTF">2026-10-10T04:32:52Z</dcterms:created>
  <dcterms:modified xsi:type="dcterms:W3CDTF">2026-10-10T04:32:52Z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