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Pharmacist Services — Egypt Alexandria</w:t>
      </w:r>
    </w:p>
    <w:p>
      <w:pPr>
        <w:pStyle w:val="BodyText"/>
      </w:pPr>
      <w:r>
        <w:t xml:space="preserve">Ref: QTE-ALX-2025-0472 | Valid Until: 30 June 2025</w:t>
      </w:r>
    </w:p>
    <w:bookmarkEnd w:id="20"/>
    <w:p>
      <w:pPr>
        <w:pStyle w:val="BodyText"/>
      </w:pPr>
      <w:r>
        <w:rPr>
          <w:bCs/>
          <w:b/>
        </w:rPr>
        <w:t xml:space="preserve">Prepared By:</w:t>
      </w:r>
      <w:r>
        <w:br/>
      </w:r>
      <w:r>
        <w:t xml:space="preserve">Alexandria Pharmaceutical Services Co.</w:t>
      </w:r>
      <w:r>
        <w:br/>
      </w:r>
      <w:r>
        <w:t xml:space="preserve">142 Corniche El-Nil Street, Smouha District</w:t>
      </w:r>
      <w:r>
        <w:br/>
      </w:r>
      <w:r>
        <w:t xml:space="preserve">Alexandria, Egypt 21543</w:t>
      </w:r>
      <w:r>
        <w:br/>
      </w:r>
      <w:r>
        <w:t xml:space="preserve">Tel: +20 3 488 7210 | Email: quotes@alexpharma-eg.com</w:t>
      </w:r>
    </w:p>
    <w:p>
      <w:pPr>
        <w:pStyle w:val="BodyText"/>
      </w:pPr>
      <w:r>
        <w:rPr>
          <w:bCs/>
          <w:b/>
        </w:rPr>
        <w:t xml:space="preserve">Prepared For:</w:t>
      </w:r>
      <w:r>
        <w:br/>
      </w:r>
      <w:r>
        <w:t xml:space="preserve">El-Nour Medical Complex</w:t>
      </w:r>
      <w:r>
        <w:br/>
      </w:r>
      <w:r>
        <w:t xml:space="preserve">78 El-Montazah Avenue, Montazah</w:t>
      </w:r>
      <w:r>
        <w:br/>
      </w:r>
      <w:r>
        <w:t xml:space="preserve">Alexandria, Egypt 21544</w:t>
      </w:r>
      <w:r>
        <w:br/>
      </w:r>
      <w:r>
        <w:t xml:space="preserve">Attn: Dr. Hala Mansour, Operations Director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Alexandria Pharmaceutical Services Co. to formally outline the scope, deliverables, and associated costs for the provision of a qualified</w:t>
      </w:r>
      <w:r>
        <w:t xml:space="preserve"> </w:t>
      </w:r>
      <w:r>
        <w:t xml:space="preserve">Pharmacist</w:t>
      </w:r>
      <w:r>
        <w:t xml:space="preserve"> </w:t>
      </w:r>
      <w:r>
        <w:t xml:space="preserve">to support the pharmaceutical operations of El-Nour Medical Complex in</w:t>
      </w:r>
      <w:r>
        <w:t xml:space="preserve"> </w:t>
      </w:r>
      <w:r>
        <w:t xml:space="preserve">Egypt Alexandria</w:t>
      </w:r>
      <w:r>
        <w:t xml:space="preserve">. This document serves as a binding financial proposal and shall remain valid for a period of sixty (60) calendar days from the date of issue. All pricing is quoted in Egyptian Pounds (EGP) and is subject to the terms and conditions stated herein.</w:t>
      </w:r>
    </w:p>
    <w:bookmarkEnd w:id="21"/>
    <w:bookmarkStart w:id="22" w:name="scope-of-pharmacist-services"/>
    <w:p>
      <w:pPr>
        <w:pStyle w:val="Heading2"/>
      </w:pPr>
      <w:r>
        <w:t xml:space="preserve">2. Scope of Pharmacist Services</w:t>
      </w:r>
    </w:p>
    <w:p>
      <w:pPr>
        <w:pStyle w:val="FirstParagraph"/>
      </w:pPr>
      <w:r>
        <w:t xml:space="preserve">The</w:t>
      </w:r>
      <w:r>
        <w:t xml:space="preserve"> </w:t>
      </w:r>
      <w:r>
        <w:t xml:space="preserve">Pharmacist</w:t>
      </w:r>
      <w:r>
        <w:t xml:space="preserve"> </w:t>
      </w:r>
      <w:r>
        <w:t xml:space="preserve">engaged under this</w:t>
      </w:r>
      <w:r>
        <w:t xml:space="preserve"> </w:t>
      </w:r>
      <w:r>
        <w:t xml:space="preserve">Quotation Estimate</w:t>
      </w:r>
      <w:r>
        <w:t xml:space="preserve"> </w:t>
      </w:r>
      <w:r>
        <w:t xml:space="preserve">shall be a licensed professional registered with the Egyptian Syndicate of Pharmacists and the Alexandria Governorate Health Authority. The Pharmacist will be stationed at the client's facility in Alexandria, Egypt, and will perform the following duties on a full-time basis (40 hours per week, Monday through Friday, 8:00 AM to 5:00 PM):</w:t>
      </w:r>
    </w:p>
    <w:p>
      <w:pPr>
        <w:numPr>
          <w:ilvl w:val="0"/>
          <w:numId w:val="1001"/>
        </w:numPr>
        <w:pStyle w:val="Compact"/>
      </w:pPr>
      <w:r>
        <w:t xml:space="preserve">Dispensing of prescribed medications in strict compliance with Egyptian Pharmaceutical Law (Law No. 127 of 1955, as amended).</w:t>
      </w:r>
    </w:p>
    <w:p>
      <w:pPr>
        <w:numPr>
          <w:ilvl w:val="0"/>
          <w:numId w:val="1001"/>
        </w:numPr>
        <w:pStyle w:val="Compact"/>
      </w:pPr>
      <w:r>
        <w:t xml:space="preserve">Management and oversight of the in-house pharmacy inventory, including procurement, storage, and expiry tracking of all pharmaceutical products.</w:t>
      </w:r>
    </w:p>
    <w:p>
      <w:pPr>
        <w:numPr>
          <w:ilvl w:val="0"/>
          <w:numId w:val="1001"/>
        </w:numPr>
        <w:pStyle w:val="Compact"/>
      </w:pPr>
      <w:r>
        <w:t xml:space="preserve">Provision of patient counselling on medication usage, dosage schedules, potential drug interactions, and side-effect management.</w:t>
      </w:r>
    </w:p>
    <w:p>
      <w:pPr>
        <w:numPr>
          <w:ilvl w:val="0"/>
          <w:numId w:val="1001"/>
        </w:numPr>
        <w:pStyle w:val="Compact"/>
      </w:pPr>
      <w:r>
        <w:t xml:space="preserve">Preparation and maintenance of controlled-substance registers as mandated by the Egyptian Drug Authority (EDA) for the Alexandria region.</w:t>
      </w:r>
    </w:p>
    <w:p>
      <w:pPr>
        <w:numPr>
          <w:ilvl w:val="0"/>
          <w:numId w:val="1001"/>
        </w:numPr>
        <w:pStyle w:val="Compact"/>
      </w:pPr>
      <w:r>
        <w:t xml:space="preserve">Collaboration with the medical staff of El-Nour Medical Complex to review therapeutic regimens and recommend evidence-based alternatives.</w:t>
      </w:r>
    </w:p>
    <w:p>
      <w:pPr>
        <w:numPr>
          <w:ilvl w:val="0"/>
          <w:numId w:val="1001"/>
        </w:numPr>
        <w:pStyle w:val="Compact"/>
      </w:pPr>
      <w:r>
        <w:t xml:space="preserve">Monthly reporting to the facility management on inventory turnover, wastage, and compliance metrics.</w:t>
      </w:r>
    </w:p>
    <w:p>
      <w:pPr>
        <w:numPr>
          <w:ilvl w:val="0"/>
          <w:numId w:val="1001"/>
        </w:numPr>
        <w:pStyle w:val="Compact"/>
      </w:pPr>
      <w:r>
        <w:t xml:space="preserve">Participation in quarterly audits conducted by the Alexandria Health Directorate.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Full-time Pharmacist salary (licensed, 5+ years experience, Alexandria-based)</w:t>
            </w:r>
          </w:p>
        </w:tc>
        <w:tc>
          <w:tcPr/>
          <w:p>
            <w:pPr>
              <w:pStyle w:val="Compact"/>
              <w:jc w:val="left"/>
            </w:pPr>
            <w:r>
              <w:t xml:space="preserve">12 months</w:t>
            </w:r>
          </w:p>
        </w:tc>
        <w:tc>
          <w:tcPr/>
          <w:p>
            <w:pPr>
              <w:pStyle w:val="Compact"/>
              <w:jc w:val="left"/>
            </w:pPr>
            <w:r>
              <w:t xml:space="preserve">28,500 / month</w:t>
            </w:r>
          </w:p>
        </w:tc>
        <w:tc>
          <w:tcPr/>
          <w:p>
            <w:pPr>
              <w:pStyle w:val="Compact"/>
              <w:jc w:val="left"/>
            </w:pPr>
            <w:r>
              <w:t xml:space="preserve">342,000.00</w:t>
            </w:r>
          </w:p>
        </w:tc>
      </w:tr>
      <w:tr>
        <w:tc>
          <w:tcPr/>
          <w:p>
            <w:pPr>
              <w:pStyle w:val="Compact"/>
              <w:jc w:val="left"/>
            </w:pPr>
            <w:r>
              <w:t xml:space="preserve">2</w:t>
            </w:r>
          </w:p>
        </w:tc>
        <w:tc>
          <w:tcPr/>
          <w:p>
            <w:pPr>
              <w:pStyle w:val="Compact"/>
              <w:jc w:val="left"/>
            </w:pPr>
            <w:r>
              <w:t xml:space="preserve">Statutory social insurance contributions (Egyptian Social Insurance Authority)</w:t>
            </w:r>
          </w:p>
        </w:tc>
        <w:tc>
          <w:tcPr/>
          <w:p>
            <w:pPr>
              <w:pStyle w:val="Compact"/>
              <w:jc w:val="left"/>
            </w:pPr>
            <w:r>
              <w:t xml:space="preserve">12 months</w:t>
            </w:r>
          </w:p>
        </w:tc>
        <w:tc>
          <w:tcPr/>
          <w:p>
            <w:pPr>
              <w:pStyle w:val="Compact"/>
              <w:jc w:val="left"/>
            </w:pPr>
            <w:r>
              <w:t xml:space="preserve">4,275 / month</w:t>
            </w:r>
          </w:p>
        </w:tc>
        <w:tc>
          <w:tcPr/>
          <w:p>
            <w:pPr>
              <w:pStyle w:val="Compact"/>
              <w:jc w:val="left"/>
            </w:pPr>
            <w:r>
              <w:t xml:space="preserve">51,300.00</w:t>
            </w:r>
          </w:p>
        </w:tc>
      </w:tr>
      <w:tr>
        <w:tc>
          <w:tcPr/>
          <w:p>
            <w:pPr>
              <w:pStyle w:val="Compact"/>
              <w:jc w:val="left"/>
            </w:pPr>
            <w:r>
              <w:t xml:space="preserve">3</w:t>
            </w:r>
          </w:p>
        </w:tc>
        <w:tc>
          <w:tcPr/>
          <w:p>
            <w:pPr>
              <w:pStyle w:val="Compact"/>
              <w:jc w:val="left"/>
            </w:pPr>
            <w:r>
              <w:t xml:space="preserve">Annual professional licence renewal &amp; Syndicate membership (Egyptian Syndicate of Pharmacists, Alexandria Branch)</w:t>
            </w:r>
          </w:p>
        </w:tc>
        <w:tc>
          <w:tcPr/>
          <w:p>
            <w:pPr>
              <w:pStyle w:val="Compact"/>
              <w:jc w:val="left"/>
            </w:pPr>
            <w:r>
              <w:t xml:space="preserve">1 year</w:t>
            </w:r>
          </w:p>
        </w:tc>
        <w:tc>
          <w:tcPr/>
          <w:p>
            <w:pPr>
              <w:pStyle w:val="Compact"/>
              <w:jc w:val="left"/>
            </w:pPr>
            <w:r>
              <w:t xml:space="preserve">3,200 / year</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Continuing Professional Development (CPD) training &amp; EDA compliance workshops</w:t>
            </w:r>
          </w:p>
        </w:tc>
        <w:tc>
          <w:tcPr/>
          <w:p>
            <w:pPr>
              <w:pStyle w:val="Compact"/>
              <w:jc w:val="left"/>
            </w:pPr>
            <w:r>
              <w:t xml:space="preserve">12 months</w:t>
            </w:r>
          </w:p>
        </w:tc>
        <w:tc>
          <w:tcPr/>
          <w:p>
            <w:pPr>
              <w:pStyle w:val="Compact"/>
              <w:jc w:val="left"/>
            </w:pPr>
            <w:r>
              <w:t xml:space="preserve">1,800 / month</w:t>
            </w:r>
          </w:p>
        </w:tc>
        <w:tc>
          <w:tcPr/>
          <w:p>
            <w:pPr>
              <w:pStyle w:val="Compact"/>
              <w:jc w:val="left"/>
            </w:pPr>
            <w:r>
              <w:t xml:space="preserve">21,600.00</w:t>
            </w:r>
          </w:p>
        </w:tc>
      </w:tr>
      <w:tr>
        <w:tc>
          <w:tcPr/>
          <w:p>
            <w:pPr>
              <w:pStyle w:val="Compact"/>
              <w:jc w:val="left"/>
            </w:pPr>
            <w:r>
              <w:t xml:space="preserve">5</w:t>
            </w:r>
          </w:p>
        </w:tc>
        <w:tc>
          <w:tcPr/>
          <w:p>
            <w:pPr>
              <w:pStyle w:val="Compact"/>
              <w:jc w:val="left"/>
            </w:pPr>
            <w:r>
              <w:t xml:space="preserve">Pharmacist workstation setup (pharmacy software licence, barcode scanner, temperature-controlled storage unit)</w:t>
            </w:r>
          </w:p>
        </w:tc>
        <w:tc>
          <w:tcPr/>
          <w:p>
            <w:pPr>
              <w:pStyle w:val="Compact"/>
              <w:jc w:val="left"/>
            </w:pPr>
            <w:r>
              <w:t xml:space="preserve">One-time</w:t>
            </w:r>
          </w:p>
        </w:tc>
        <w:tc>
          <w:tcPr/>
          <w:p>
            <w:pPr>
              <w:pStyle w:val="Compact"/>
              <w:jc w:val="left"/>
            </w:pPr>
            <w:r>
              <w:t xml:space="preserve">45,000 / set</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Administrative &amp; supervisory overhead (recruitment, onboarding, HR management in Alexandria)</w:t>
            </w:r>
          </w:p>
        </w:tc>
        <w:tc>
          <w:tcPr/>
          <w:p>
            <w:pPr>
              <w:pStyle w:val="Compact"/>
              <w:jc w:val="left"/>
            </w:pPr>
            <w:r>
              <w:t xml:space="preserve">12 months</w:t>
            </w:r>
          </w:p>
        </w:tc>
        <w:tc>
          <w:tcPr/>
          <w:p>
            <w:pPr>
              <w:pStyle w:val="Compact"/>
              <w:jc w:val="left"/>
            </w:pPr>
            <w:r>
              <w:t xml:space="preserve">2,400 / month</w:t>
            </w:r>
          </w:p>
        </w:tc>
        <w:tc>
          <w:tcPr/>
          <w:p>
            <w:pPr>
              <w:pStyle w:val="Compact"/>
              <w:jc w:val="left"/>
            </w:pPr>
            <w:r>
              <w:t xml:space="preserve">28,800.00</w:t>
            </w:r>
          </w:p>
        </w:tc>
      </w:tr>
      <w:tr>
        <w:tc>
          <w:tcPr/>
          <w:p>
            <w:pPr>
              <w:pStyle w:val="Compact"/>
              <w:jc w:val="left"/>
            </w:pPr>
            <w:r>
              <w:t xml:space="preserve">7</w:t>
            </w:r>
          </w:p>
        </w:tc>
        <w:tc>
          <w:tcPr/>
          <w:p>
            <w:pPr>
              <w:pStyle w:val="Compact"/>
              <w:jc w:val="left"/>
            </w:pPr>
            <w:r>
              <w:t xml:space="preserve">Annual health screening &amp; occupational fitness certificate (Alexandria Medical Council)</w:t>
            </w:r>
          </w:p>
        </w:tc>
        <w:tc>
          <w:tcPr/>
          <w:p>
            <w:pPr>
              <w:pStyle w:val="Compact"/>
              <w:jc w:val="left"/>
            </w:pPr>
            <w:r>
              <w:t xml:space="preserve">1 year</w:t>
            </w:r>
          </w:p>
        </w:tc>
        <w:tc>
          <w:tcPr/>
          <w:p>
            <w:pPr>
              <w:pStyle w:val="Compact"/>
              <w:jc w:val="left"/>
            </w:pPr>
            <w:r>
              <w:t xml:space="preserve">1,500 / year</w:t>
            </w:r>
          </w:p>
        </w:tc>
        <w:tc>
          <w:tcPr/>
          <w:p>
            <w:pPr>
              <w:pStyle w:val="Compact"/>
              <w:jc w:val="left"/>
            </w:pPr>
            <w:r>
              <w:t xml:space="preserve">1,500.00</w:t>
            </w:r>
          </w:p>
        </w:tc>
      </w:tr>
      <w:tr>
        <w:tc>
          <w:tcPr>
            <w:gridSpan w:val="4"/>
          </w:tcPr>
          <w:p>
            <w:pPr>
              <w:pStyle w:val="Compact"/>
              <w:jc w:val="left"/>
            </w:pPr>
            <w:r>
              <w:t xml:space="preserve">Grand Total (EGP)</w:t>
            </w:r>
          </w:p>
        </w:tc>
        <w:tc>
          <w:tcPr/>
          <w:p>
            <w:pPr>
              <w:pStyle w:val="Compact"/>
              <w:jc w:val="left"/>
            </w:pPr>
            <w:r>
              <w:t xml:space="preserve">493,400.00</w:t>
            </w:r>
          </w:p>
        </w:tc>
      </w:tr>
      <w:tr>
        <w:tc>
          <w:tcPr>
            <w:gridSpan w:val="4"/>
          </w:tcPr>
          <w:p>
            <w:pPr>
              <w:pStyle w:val="Compact"/>
              <w:jc w:val="left"/>
            </w:pPr>
            <w:r>
              <w:t xml:space="preserve">VAT (14% — Egyptian Tax Authority)</w:t>
            </w:r>
          </w:p>
        </w:tc>
        <w:tc>
          <w:tcPr/>
          <w:p>
            <w:pPr>
              <w:pStyle w:val="Compact"/>
              <w:jc w:val="left"/>
            </w:pPr>
            <w:r>
              <w:t xml:space="preserve">69,076.00</w:t>
            </w:r>
          </w:p>
        </w:tc>
      </w:tr>
      <w:tr>
        <w:tc>
          <w:tcPr>
            <w:gridSpan w:val="4"/>
          </w:tcPr>
          <w:p>
            <w:pPr>
              <w:pStyle w:val="Compact"/>
              <w:jc w:val="left"/>
            </w:pPr>
            <w:r>
              <w:t xml:space="preserve">Final Total Including VAT (EGP)</w:t>
            </w:r>
          </w:p>
        </w:tc>
        <w:tc>
          <w:tcPr/>
          <w:p>
            <w:pPr>
              <w:pStyle w:val="Compact"/>
              <w:jc w:val="left"/>
            </w:pPr>
            <w:r>
              <w:t xml:space="preserve">562,476.00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monthly instalments via bank transfer to the account of Alexandria Pharmaceutical Services Co. at National Bank of Egypt, Alexandria Main Branch. The first payment is due within fifteen (15) business days of contract execution. Subsequent payments are due on the first business day of each calendar month. A late-payment penalty of 1.5% per month shall apply to any outstanding balance exceeding the stipulated due date.</w:t>
      </w:r>
    </w:p>
    <w:bookmarkEnd w:id="24"/>
    <w:bookmarkStart w:id="25"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sixty (60) days from the date of issue. Beyond this period, all rates are subject to revision based on prevailing market conditions in</w:t>
      </w:r>
      <w:r>
        <w:t xml:space="preserve"> </w:t>
      </w:r>
      <w:r>
        <w:t xml:space="preserve">Egypt Alexandria</w:t>
      </w:r>
      <w:r>
        <w:t xml:space="preserve">.</w:t>
      </w:r>
    </w:p>
    <w:p>
      <w:pPr>
        <w:numPr>
          <w:ilvl w:val="0"/>
          <w:numId w:val="1002"/>
        </w:numPr>
        <w:pStyle w:val="Compact"/>
      </w:pPr>
      <w:r>
        <w:t xml:space="preserve">The</w:t>
      </w:r>
      <w:r>
        <w:t xml:space="preserve"> </w:t>
      </w:r>
      <w:r>
        <w:t xml:space="preserve">Pharmacist</w:t>
      </w:r>
      <w:r>
        <w:t xml:space="preserve"> </w:t>
      </w:r>
      <w:r>
        <w:t xml:space="preserve">shall be subject to a three-month probationary period. During this period, either party may terminate the engagement with fourteen (14) days' written notice.</w:t>
      </w:r>
    </w:p>
    <w:p>
      <w:pPr>
        <w:numPr>
          <w:ilvl w:val="0"/>
          <w:numId w:val="1002"/>
        </w:numPr>
        <w:pStyle w:val="Compact"/>
      </w:pPr>
      <w:r>
        <w:t xml:space="preserve">All pharmaceutical dispensing activities shall comply with the regulations of the Egyptian Drug Authority and the Alexandria Governorate Health Directorate. Non-compliance resulting in regulatory penalties shall be the sole responsibility of the party at fault.</w:t>
      </w:r>
    </w:p>
    <w:p>
      <w:pPr>
        <w:numPr>
          <w:ilvl w:val="0"/>
          <w:numId w:val="1002"/>
        </w:numPr>
        <w:pStyle w:val="Compact"/>
      </w:pPr>
      <w:r>
        <w:t xml:space="preserve">The</w:t>
      </w:r>
      <w:r>
        <w:t xml:space="preserve"> </w:t>
      </w:r>
      <w:r>
        <w:t xml:space="preserve">Pharmacist</w:t>
      </w:r>
      <w:r>
        <w:t xml:space="preserve"> </w:t>
      </w:r>
      <w:r>
        <w:t xml:space="preserve">is required to maintain professional indemnity insurance with a minimum coverage of EGP 500,000, the cost of which is included in the rates above.</w:t>
      </w:r>
    </w:p>
    <w:p>
      <w:pPr>
        <w:numPr>
          <w:ilvl w:val="0"/>
          <w:numId w:val="1002"/>
        </w:numPr>
        <w:pStyle w:val="Compact"/>
      </w:pPr>
      <w:r>
        <w:t xml:space="preserve">Any change in scope, working hours, or additional responsibilities beyond those listed in Section 2 shall require a written amendment to this</w:t>
      </w:r>
      <w:r>
        <w:t xml:space="preserve"> </w:t>
      </w:r>
      <w:r>
        <w:t xml:space="preserve">Quotation Estimate</w:t>
      </w:r>
      <w:r>
        <w:t xml:space="preserve"> </w:t>
      </w:r>
      <w:r>
        <w:t xml:space="preserve">signed by both parties.</w:t>
      </w:r>
    </w:p>
    <w:p>
      <w:pPr>
        <w:numPr>
          <w:ilvl w:val="0"/>
          <w:numId w:val="1002"/>
        </w:numPr>
        <w:pStyle w:val="Compact"/>
      </w:pPr>
      <w:r>
        <w:t xml:space="preserve">Confidentiality: All patient data and proprietary operational information encountered by the</w:t>
      </w:r>
      <w:r>
        <w:t xml:space="preserve"> </w:t>
      </w:r>
      <w:r>
        <w:t xml:space="preserve">Pharmacist</w:t>
      </w:r>
      <w:r>
        <w:t xml:space="preserve"> </w:t>
      </w:r>
      <w:r>
        <w:t xml:space="preserve">in</w:t>
      </w:r>
      <w:r>
        <w:t xml:space="preserve"> </w:t>
      </w:r>
      <w:r>
        <w:t xml:space="preserve">Egypt Alexandria</w:t>
      </w:r>
      <w:r>
        <w:t xml:space="preserve"> </w:t>
      </w:r>
      <w:r>
        <w:t xml:space="preserve">shall be treated as strictly confidential in accordance with Egyptian data-protection regulations.</w:t>
      </w:r>
    </w:p>
    <w:p>
      <w:pPr>
        <w:numPr>
          <w:ilvl w:val="0"/>
          <w:numId w:val="1002"/>
        </w:numPr>
        <w:pStyle w:val="Compact"/>
      </w:pPr>
      <w:r>
        <w:t xml:space="preserve">Disputes arising from this agreement shall be resolved through amicable negotiation. Failing resolution within thirty (30) days, the matter shall be referred to the competent courts in Alexandria, Egypt.</w:t>
      </w:r>
    </w:p>
    <w:bookmarkEnd w:id="25"/>
    <w:bookmarkStart w:id="26" w:name="acceptance-authorization"/>
    <w:p>
      <w:pPr>
        <w:pStyle w:val="Heading2"/>
      </w:pPr>
      <w:r>
        <w:t xml:space="preserve">6. Acceptance &amp; Authorization</w:t>
      </w:r>
    </w:p>
    <w:p>
      <w:pPr>
        <w:pStyle w:val="FirstParagraph"/>
      </w:pPr>
      <w:r>
        <w:t xml:space="preserve">By signing below, both parties acknowledge that they have read, understood, and agree to all terms set forth in this</w:t>
      </w:r>
      <w:r>
        <w:t xml:space="preserve"> </w:t>
      </w:r>
      <w:r>
        <w:t xml:space="preserve">Quotation Estimate</w:t>
      </w:r>
      <w:r>
        <w:t xml:space="preserve"> </w:t>
      </w:r>
      <w:r>
        <w:t xml:space="preserve">for</w:t>
      </w:r>
      <w:r>
        <w:t xml:space="preserve"> </w:t>
      </w:r>
      <w:r>
        <w:t xml:space="preserve">Pharmacist</w:t>
      </w:r>
      <w:r>
        <w:t xml:space="preserve"> </w:t>
      </w:r>
      <w:r>
        <w:t xml:space="preserve">services in</w:t>
      </w:r>
      <w:r>
        <w:t xml:space="preserve"> </w:t>
      </w:r>
      <w:r>
        <w:t xml:space="preserve">Egypt Alexandria</w:t>
      </w:r>
      <w:r>
        <w:t xml:space="preserve">. This document, once countersigned, constitutes a binding service agreement for the duration specified.</w:t>
      </w:r>
    </w:p>
    <w:p>
      <w:pPr>
        <w:pStyle w:val="BodyText"/>
      </w:pPr>
      <w:r>
        <w:rPr>
          <w:bCs/>
          <w:b/>
        </w:rPr>
        <w:t xml:space="preserve">For: Alexandria Pharmaceutical Services Co.</w:t>
      </w:r>
      <w:r>
        <w:br/>
      </w:r>
      <w:r>
        <w:t xml:space="preserve">Name: Eng. Tarek El-Sayed</w:t>
      </w:r>
      <w:r>
        <w:br/>
      </w:r>
      <w:r>
        <w:t xml:space="preserve">Title: General Manager</w:t>
      </w:r>
      <w:r>
        <w:br/>
      </w:r>
      <w:r>
        <w:t xml:space="preserve">Date: _______________</w:t>
      </w:r>
    </w:p>
    <w:p>
      <w:pPr>
        <w:pStyle w:val="BodyText"/>
      </w:pPr>
      <w:r>
        <w:rPr>
          <w:bCs/>
          <w:b/>
        </w:rPr>
        <w:t xml:space="preserve">For: El-Nour Medical Complex</w:t>
      </w:r>
      <w:r>
        <w:br/>
      </w:r>
      <w:r>
        <w:t xml:space="preserve">Name: Dr. Hala Mansour</w:t>
      </w:r>
      <w:r>
        <w:br/>
      </w:r>
      <w:r>
        <w:t xml:space="preserve">Title: Operations Director</w:t>
      </w:r>
      <w:r>
        <w:br/>
      </w:r>
      <w:r>
        <w:t xml:space="preserve">Date: _______________</w:t>
      </w:r>
    </w:p>
    <w:p>
      <w:pPr>
        <w:pStyle w:val="BodyText"/>
      </w:pPr>
      <w:r>
        <w:t xml:space="preserve">Alexandria Pharmaceutical Services Co. | Commercial Registration No. 48291 | Tax ID: 552-384-710</w:t>
      </w:r>
    </w:p>
    <w:p>
      <w:pPr>
        <w:pStyle w:val="BodyText"/>
      </w:pPr>
      <w:r>
        <w:t xml:space="preserve">142 Corniche El-Nil Street, Smouha, Alexandria, Egypt | +20 3 488 7210 | quotes@alexpharma-eg.com</w:t>
      </w:r>
    </w:p>
    <w:p>
      <w:pPr>
        <w:pStyle w:val="BodyText"/>
      </w:pPr>
      <w:r>
        <w:t xml:space="preserve">This Quotation Estimate is the property of Alexandria Pharmaceutical Services Co. and is issued exclusively for the addressee named above.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Egypt Alexandria</dc:title>
  <dc:creator/>
  <dc:language>en</dc:language>
  <cp:keywords/>
  <dcterms:created xsi:type="dcterms:W3CDTF">2026-10-10T06:49:07Z</dcterms:created>
  <dcterms:modified xsi:type="dcterms:W3CDTF">2026-10-10T06:49:07Z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