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rPr>
          <w:bCs/>
          <w:b/>
        </w:rPr>
        <w:t xml:space="preserve">MediPharm Solutions Egypt S.A.E.</w:t>
      </w:r>
    </w:p>
    <w:p>
      <w:pPr>
        <w:pStyle w:val="BodyText"/>
      </w:pPr>
      <w:r>
        <w:t xml:space="preserve">12 Tahrir Square, Downtown District, Cairo, Egypt 11511</w:t>
      </w:r>
    </w:p>
    <w:p>
      <w:pPr>
        <w:pStyle w:val="BodyText"/>
      </w:pPr>
      <w:r>
        <w:t xml:space="preserve">Tel: +20 2 2578 4432 | Email: quotations@medipharm-egypt.com</w:t>
      </w:r>
    </w:p>
    <w:p>
      <w:pPr>
        <w:pStyle w:val="BodyText"/>
      </w:pPr>
      <w:r>
        <w:t xml:space="preserve">Commercial Registration No. 184729 | Tax ID: 552-884-102</w:t>
      </w:r>
    </w:p>
    <w:bookmarkEnd w:id="20"/>
    <w:p>
      <w:pPr>
        <w:pStyle w:val="BodyText"/>
      </w:pPr>
      <w:r>
        <w:rPr>
          <w:bCs/>
          <w:b/>
        </w:rPr>
        <w:t xml:space="preserve">Quotation No.:</w:t>
      </w:r>
      <w:r>
        <w:t xml:space="preserve"> </w:t>
      </w:r>
      <w:r>
        <w:t xml:space="preserve">QTE-2025-04782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Location:</w:t>
      </w:r>
      <w:r>
        <w:t xml:space="preserve"> </w:t>
      </w:r>
      <w:r>
        <w:t xml:space="preserve">Egypt Cairo</w:t>
      </w:r>
    </w:p>
    <w:p>
      <w:pPr>
        <w:pStyle w:val="BodyText"/>
      </w:pPr>
      <w:r>
        <w:t xml:space="preserve">This</w:t>
      </w:r>
      <w:r>
        <w:t xml:space="preserve"> </w:t>
      </w:r>
      <w:r>
        <w:t xml:space="preserve">Quotation Estimate</w:t>
      </w:r>
      <w:r>
        <w:t xml:space="preserve"> </w:t>
      </w:r>
      <w:r>
        <w:t xml:space="preserve">is issued by MediPharm Solutions Egypt S.A.E. to provide a comprehensive and itemized cost breakdown for the recruitment, deployment, and ongoing professional services of a licensed</w:t>
      </w:r>
      <w:r>
        <w:t xml:space="preserve"> </w:t>
      </w:r>
      <w:r>
        <w:t xml:space="preserve">Pharmacist</w:t>
      </w:r>
      <w:r>
        <w:t xml:space="preserve"> </w:t>
      </w:r>
      <w:r>
        <w:t xml:space="preserve">to be stationed and operational within the</w:t>
      </w:r>
      <w:r>
        <w:t xml:space="preserve"> </w:t>
      </w:r>
      <w:r>
        <w:t xml:space="preserve">Egypt Cairo</w:t>
      </w:r>
      <w:r>
        <w:t xml:space="preserve"> </w:t>
      </w:r>
      <w:r>
        <w:t xml:space="preserve">metropolitan area. This document serves as a formal commercial proposal and does not constitute a binding contract until both parties execute the definitive service agreement. All pricing referenced herein is denominated in Egyptian Pounds (EGP) unless otherwise stated, and reflects current market rates applicable to the</w:t>
      </w:r>
      <w:r>
        <w:t xml:space="preserve"> </w:t>
      </w:r>
      <w:r>
        <w:t xml:space="preserve">Egypt Cairo</w:t>
      </w:r>
      <w:r>
        <w:t xml:space="preserve"> </w:t>
      </w:r>
      <w:r>
        <w:t xml:space="preserve">pharmaceutical and healthcare sector as of the date of issue.</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Al-Nile General Hospital &amp; Pharmacy Chain</w:t>
            </w:r>
          </w:p>
        </w:tc>
      </w:tr>
      <w:tr>
        <w:tc>
          <w:tcPr/>
          <w:p>
            <w:pPr>
              <w:pStyle w:val="Compact"/>
              <w:jc w:val="left"/>
            </w:pPr>
            <w:r>
              <w:rPr>
                <w:bCs/>
                <w:b/>
              </w:rPr>
              <w:t xml:space="preserve">Address:</w:t>
            </w:r>
          </w:p>
        </w:tc>
        <w:tc>
          <w:tcPr/>
          <w:p>
            <w:pPr>
              <w:pStyle w:val="Compact"/>
              <w:jc w:val="left"/>
            </w:pPr>
            <w:r>
              <w:t xml:space="preserve">45 El-Gomhoreya Street, Nasr City, Egypt Cairo 11341</w:t>
            </w:r>
          </w:p>
        </w:tc>
      </w:tr>
      <w:tr>
        <w:tc>
          <w:tcPr/>
          <w:p>
            <w:pPr>
              <w:pStyle w:val="Compact"/>
              <w:jc w:val="left"/>
            </w:pPr>
            <w:r>
              <w:rPr>
                <w:bCs/>
                <w:b/>
              </w:rPr>
              <w:t xml:space="preserve">Contact Person:</w:t>
            </w:r>
          </w:p>
        </w:tc>
        <w:tc>
          <w:tcPr/>
          <w:p>
            <w:pPr>
              <w:pStyle w:val="Compact"/>
              <w:jc w:val="left"/>
            </w:pPr>
            <w:r>
              <w:t xml:space="preserve">Dr. Mahmoud El-Sayed, Chief Operating Officer</w:t>
            </w:r>
          </w:p>
        </w:tc>
      </w:tr>
      <w:tr>
        <w:tc>
          <w:tcPr/>
          <w:p>
            <w:pPr>
              <w:pStyle w:val="Compact"/>
              <w:jc w:val="left"/>
            </w:pPr>
            <w:r>
              <w:rPr>
                <w:bCs/>
                <w:b/>
              </w:rPr>
              <w:t xml:space="preserve">Phone / Email:</w:t>
            </w:r>
          </w:p>
        </w:tc>
        <w:tc>
          <w:tcPr/>
          <w:p>
            <w:pPr>
              <w:pStyle w:val="Compact"/>
              <w:jc w:val="left"/>
            </w:pPr>
            <w:r>
              <w:t xml:space="preserve">+20 100 554 7721 / ops@alnilehospital.com</w:t>
            </w:r>
          </w:p>
        </w:tc>
      </w:tr>
    </w:tbl>
    <w:bookmarkEnd w:id="21"/>
    <w:bookmarkStart w:id="22" w:name="X0d563107e456ebbd33ef2993148b504333d03c1"/>
    <w:p>
      <w:pPr>
        <w:pStyle w:val="Heading2"/>
      </w:pPr>
      <w:r>
        <w:t xml:space="preserve">2. Scope of Services – Pharmacist Deployment in Egypt Cairo</w:t>
      </w:r>
    </w:p>
    <w:p>
      <w:pPr>
        <w:pStyle w:val="FirstParagraph"/>
      </w:pPr>
      <w:r>
        <w:t xml:space="preserve">The following</w:t>
      </w:r>
      <w:r>
        <w:t xml:space="preserve"> </w:t>
      </w:r>
      <w:r>
        <w:t xml:space="preserve">Quotation Estimate</w:t>
      </w:r>
      <w:r>
        <w:t xml:space="preserve"> </w:t>
      </w:r>
      <w:r>
        <w:t xml:space="preserve">covers the full lifecycle of engaging a qualified</w:t>
      </w:r>
      <w:r>
        <w:t xml:space="preserve"> </w:t>
      </w:r>
      <w:r>
        <w:t xml:space="preserve">Pharmacist</w:t>
      </w:r>
      <w:r>
        <w:t xml:space="preserve"> </w:t>
      </w:r>
      <w:r>
        <w:t xml:space="preserve">for the client's retail pharmacy and inpatient dispensing operations located in the</w:t>
      </w:r>
      <w:r>
        <w:t xml:space="preserve"> </w:t>
      </w:r>
      <w:r>
        <w:t xml:space="preserve">Egypt Cairo</w:t>
      </w:r>
      <w:r>
        <w:t xml:space="preserve"> </w:t>
      </w:r>
      <w:r>
        <w:t xml:space="preserve">region. The</w:t>
      </w:r>
      <w:r>
        <w:t xml:space="preserve"> </w:t>
      </w:r>
      <w:r>
        <w:t xml:space="preserve">Pharmacist</w:t>
      </w:r>
      <w:r>
        <w:t xml:space="preserve"> </w:t>
      </w:r>
      <w:r>
        <w:t xml:space="preserve">shall hold a valid license issued by the Egyptian Ministry of Health and Population, possess a minimum of five (5) years of post-licensure experience in hospital and community pharmacy settings, and demonstrate proficiency in both Arabic and English for patient counseling and regulatory documentation. The</w:t>
      </w:r>
      <w:r>
        <w:t xml:space="preserve"> </w:t>
      </w:r>
      <w:r>
        <w:t xml:space="preserve">Pharmacist</w:t>
      </w:r>
      <w:r>
        <w:t xml:space="preserve"> </w:t>
      </w:r>
      <w:r>
        <w:t xml:space="preserve">will be assigned to the client's primary facility in Nasr City, Egypt Cairo, with the possibility of rotational coverage at satellite locations within the greater Cairo governorate.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Recruitment, screening, and credentialing of a licensed Pharmacist (including verification of Egyptian Pharmacy Council registration, background check, and competency assessment)</w:t>
            </w:r>
          </w:p>
        </w:tc>
        <w:tc>
          <w:tcPr/>
          <w:p>
            <w:pPr>
              <w:pStyle w:val="Compact"/>
              <w:jc w:val="left"/>
            </w:pPr>
            <w:r>
              <w:t xml:space="preserve">One-time</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Monthly professional fee for the Pharmacist (inclusive of base salary, overtime allowance for weekend shifts, and statutory social insurance contributions as mandated by Egyptian labor law)</w:t>
            </w:r>
          </w:p>
        </w:tc>
        <w:tc>
          <w:tcPr/>
          <w:p>
            <w:pPr>
              <w:pStyle w:val="Compact"/>
              <w:jc w:val="left"/>
            </w:pPr>
            <w:r>
              <w:t xml:space="preserve">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03</w:t>
            </w:r>
          </w:p>
        </w:tc>
        <w:tc>
          <w:tcPr/>
          <w:p>
            <w:pPr>
              <w:pStyle w:val="Compact"/>
              <w:jc w:val="left"/>
            </w:pPr>
            <w:r>
              <w:t xml:space="preserve">Annual continuing professional development (CPD) training and regulatory compliance workshops for the Pharmacist, conducted by accredited institutions in Egypt Cairo</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04</w:t>
            </w:r>
          </w:p>
        </w:tc>
        <w:tc>
          <w:tcPr/>
          <w:p>
            <w:pPr>
              <w:pStyle w:val="Compact"/>
              <w:jc w:val="left"/>
            </w:pPr>
            <w:r>
              <w:t xml:space="preserve">Pharmacist professional liability insurance (covering dispensing errors, adverse drug reaction management, and patient counseling incidents) compliant with Egyptian regulatory requirements</w:t>
            </w:r>
          </w:p>
        </w:tc>
        <w:tc>
          <w:tcPr/>
          <w:p>
            <w:pPr>
              <w:pStyle w:val="Compact"/>
              <w:jc w:val="left"/>
            </w:pPr>
            <w:r>
              <w:t xml:space="preserve">12 months</w:t>
            </w:r>
          </w:p>
        </w:tc>
        <w:tc>
          <w:tcPr/>
          <w:p>
            <w:pPr>
              <w:pStyle w:val="Compact"/>
              <w:jc w:val="left"/>
            </w:pPr>
            <w:r>
              <w:t xml:space="preserve">9,800</w:t>
            </w:r>
          </w:p>
        </w:tc>
        <w:tc>
          <w:tcPr/>
          <w:p>
            <w:pPr>
              <w:pStyle w:val="Compact"/>
              <w:jc w:val="left"/>
            </w:pPr>
            <w:r>
              <w:t xml:space="preserve">9,800</w:t>
            </w:r>
          </w:p>
        </w:tc>
      </w:tr>
      <w:tr>
        <w:tc>
          <w:tcPr/>
          <w:p>
            <w:pPr>
              <w:pStyle w:val="Compact"/>
              <w:jc w:val="left"/>
            </w:pPr>
            <w:r>
              <w:t xml:space="preserve">05</w:t>
            </w:r>
          </w:p>
        </w:tc>
        <w:tc>
          <w:tcPr/>
          <w:p>
            <w:pPr>
              <w:pStyle w:val="Compact"/>
              <w:jc w:val="left"/>
            </w:pPr>
            <w:r>
              <w:t xml:space="preserve">Supervisory oversight and quarterly performance evaluation of the Pharmacist by a senior pharmacy consultant based in Egypt Cairo</w:t>
            </w:r>
          </w:p>
        </w:tc>
        <w:tc>
          <w:tcPr/>
          <w:p>
            <w:pPr>
              <w:pStyle w:val="Compact"/>
              <w:jc w:val="left"/>
            </w:pPr>
            <w:r>
              <w:t xml:space="preserve">12 months</w:t>
            </w:r>
          </w:p>
        </w:tc>
        <w:tc>
          <w:tcPr/>
          <w:p>
            <w:pPr>
              <w:pStyle w:val="Compact"/>
              <w:jc w:val="left"/>
            </w:pPr>
            <w:r>
              <w:t xml:space="preserve">4,200</w:t>
            </w:r>
          </w:p>
        </w:tc>
        <w:tc>
          <w:tcPr/>
          <w:p>
            <w:pPr>
              <w:pStyle w:val="Compact"/>
              <w:jc w:val="left"/>
            </w:pPr>
            <w:r>
              <w:t xml:space="preserve">4,200</w:t>
            </w:r>
          </w:p>
        </w:tc>
      </w:tr>
      <w:tr>
        <w:tc>
          <w:tcPr/>
          <w:p>
            <w:pPr>
              <w:pStyle w:val="Compact"/>
              <w:jc w:val="left"/>
            </w:pPr>
            <w:r>
              <w:t xml:space="preserve">06</w:t>
            </w:r>
          </w:p>
        </w:tc>
        <w:tc>
          <w:tcPr/>
          <w:p>
            <w:pPr>
              <w:pStyle w:val="Compact"/>
              <w:jc w:val="left"/>
            </w:pPr>
            <w:r>
              <w:t xml:space="preserve">Administrative support: work permit processing, visa sponsorship (if applicable), and annual license renewal filings with the Egyptian Ministry of Health</w:t>
            </w:r>
          </w:p>
        </w:tc>
        <w:tc>
          <w:tcPr/>
          <w:p>
            <w:pPr>
              <w:pStyle w:val="Compact"/>
              <w:jc w:val="left"/>
            </w:pPr>
            <w:r>
              <w:t xml:space="preserve">12 months</w:t>
            </w:r>
          </w:p>
        </w:tc>
        <w:tc>
          <w:tcPr/>
          <w:p>
            <w:pPr>
              <w:pStyle w:val="Compact"/>
              <w:jc w:val="left"/>
            </w:pPr>
            <w:r>
              <w:t xml:space="preserve">3,600</w:t>
            </w:r>
          </w:p>
        </w:tc>
        <w:tc>
          <w:tcPr/>
          <w:p>
            <w:pPr>
              <w:pStyle w:val="Compact"/>
              <w:jc w:val="left"/>
            </w:pPr>
            <w:r>
              <w:t xml:space="preserve">3,600</w:t>
            </w:r>
          </w:p>
        </w:tc>
      </w:tr>
      <w:tr>
        <w:tc>
          <w:tcPr/>
          <w:p>
            <w:pPr>
              <w:pStyle w:val="Compact"/>
              <w:jc w:val="left"/>
            </w:pPr>
            <w:r>
              <w:t xml:space="preserve">07</w:t>
            </w:r>
          </w:p>
        </w:tc>
        <w:tc>
          <w:tcPr/>
          <w:p>
            <w:pPr>
              <w:pStyle w:val="Compact"/>
              <w:jc w:val="left"/>
            </w:pPr>
            <w:r>
              <w:t xml:space="preserve">Emergency replacement Pharmacist standby service (guaranteed 48-hour deployment within Egypt Cairo in the event of illness, leave, or termination)</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2,800</w:t>
            </w:r>
          </w:p>
        </w:tc>
      </w:tr>
      <w:tr>
        <w:tc>
          <w:tcPr>
            <w:gridSpan w:val="4"/>
          </w:tcPr>
          <w:p>
            <w:pPr>
              <w:pStyle w:val="Compact"/>
              <w:jc w:val="right"/>
            </w:pPr>
            <w:r>
              <w:t xml:space="preserve">Subtotal</w:t>
            </w:r>
          </w:p>
        </w:tc>
        <w:tc>
          <w:tcPr/>
          <w:p>
            <w:pPr>
              <w:pStyle w:val="Compact"/>
              <w:jc w:val="left"/>
            </w:pPr>
            <w:r>
              <w:t xml:space="preserve">429,400</w:t>
            </w:r>
          </w:p>
        </w:tc>
      </w:tr>
      <w:tr>
        <w:tc>
          <w:tcPr>
            <w:gridSpan w:val="4"/>
          </w:tcPr>
          <w:p>
            <w:pPr>
              <w:pStyle w:val="Compact"/>
              <w:jc w:val="right"/>
            </w:pPr>
            <w:r>
              <w:t xml:space="preserve">VAT (14% – Egyptian Value Added Tax)</w:t>
            </w:r>
          </w:p>
        </w:tc>
        <w:tc>
          <w:tcPr/>
          <w:p>
            <w:pPr>
              <w:pStyle w:val="Compact"/>
              <w:jc w:val="left"/>
            </w:pPr>
            <w:r>
              <w:t xml:space="preserve">60,116</w:t>
            </w:r>
          </w:p>
        </w:tc>
      </w:tr>
      <w:tr>
        <w:tc>
          <w:tcPr>
            <w:gridSpan w:val="4"/>
          </w:tcPr>
          <w:p>
            <w:pPr>
              <w:pStyle w:val="Compact"/>
              <w:jc w:val="right"/>
            </w:pPr>
            <w:r>
              <w:t xml:space="preserve">Grand Total (EGP)</w:t>
            </w:r>
          </w:p>
        </w:tc>
        <w:tc>
          <w:tcPr/>
          <w:p>
            <w:pPr>
              <w:pStyle w:val="Compact"/>
              <w:jc w:val="left"/>
            </w:pPr>
            <w:r>
              <w:t xml:space="preserve">489,516</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advance of twenty-five percent (25%) due upon acceptance of this quotation and execution of the service agreement; the remaining seventy-five percent (75%) shall be invoiced monthly in arrears, payable within fifteen (15) calendar days of invoice receipt via bank transfer to the account of MediPharm Solutions Egypt S.A.E. at Commercial International Bank, Cairo branch. Late payments shall accrue interest at the rate of 1.5% per month as permitted under Egyptian commercial law.</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pricing for the</w:t>
      </w:r>
      <w:r>
        <w:t xml:space="preserve"> </w:t>
      </w:r>
      <w:r>
        <w:t xml:space="preserve">Pharmacist</w:t>
      </w:r>
      <w:r>
        <w:t xml:space="preserve"> </w:t>
      </w:r>
      <w:r>
        <w:t xml:space="preserve">engagement may be subject to revision based on prevailing wage conditions in the</w:t>
      </w:r>
      <w:r>
        <w:t xml:space="preserve"> </w:t>
      </w:r>
      <w:r>
        <w:t xml:space="preserve">Egypt Cairo</w:t>
      </w:r>
      <w:r>
        <w:t xml:space="preserve"> </w:t>
      </w:r>
      <w:r>
        <w:t xml:space="preserve">labor market.</w:t>
      </w:r>
    </w:p>
    <w:p>
      <w:pPr>
        <w:numPr>
          <w:ilvl w:val="0"/>
          <w:numId w:val="1001"/>
        </w:numPr>
        <w:pStyle w:val="Compact"/>
      </w:pPr>
      <w:r>
        <w:t xml:space="preserve">The</w:t>
      </w:r>
      <w:r>
        <w:t xml:space="preserve"> </w:t>
      </w:r>
      <w:r>
        <w:t xml:space="preserve">Pharmacist</w:t>
      </w:r>
      <w:r>
        <w:t xml:space="preserve"> </w:t>
      </w:r>
      <w:r>
        <w:t xml:space="preserve">engaged under this quotation shall be bound by a standard employment contract governed by the Egyptian Labor Law No. 12 of 2003 and its amendments, including provisions for probationary period (three months), notice periods, and termination clauses.</w:t>
      </w:r>
    </w:p>
    <w:p>
      <w:pPr>
        <w:numPr>
          <w:ilvl w:val="0"/>
          <w:numId w:val="1001"/>
        </w:numPr>
        <w:pStyle w:val="Compact"/>
      </w:pPr>
      <w:r>
        <w:t xml:space="preserve">All services related to the</w:t>
      </w:r>
      <w:r>
        <w:t xml:space="preserve"> </w:t>
      </w:r>
      <w:r>
        <w:t xml:space="preserve">Pharmacist</w:t>
      </w:r>
      <w:r>
        <w:t xml:space="preserve"> </w:t>
      </w:r>
      <w:r>
        <w:t xml:space="preserve">shall be performed in full compliance with the regulations of the Egyptian Drug Authority (EDA) and the Egyptian Pharmacy Council. The client assumes responsibility for maintaining valid facility licenses and premises permits in Egypt Cairo.</w:t>
      </w:r>
    </w:p>
    <w:p>
      <w:pPr>
        <w:numPr>
          <w:ilvl w:val="0"/>
          <w:numId w:val="1001"/>
        </w:numPr>
        <w:pStyle w:val="Compact"/>
      </w:pPr>
      <w:r>
        <w:t xml:space="preserve">MediPharm Solutions Egypt S.A.E. reserves the right to substitute the assigned</w:t>
      </w:r>
      <w:r>
        <w:t xml:space="preserve"> </w:t>
      </w:r>
      <w:r>
        <w:t xml:space="preserve">Pharmacist</w:t>
      </w:r>
      <w:r>
        <w:t xml:space="preserve"> </w:t>
      </w:r>
      <w:r>
        <w:t xml:space="preserve">with a candidate of equivalent or superior qualifications should the original candidate become unavailable, provided prior written notice of no fewer than seven (7) days is given to the client.</w:t>
      </w:r>
    </w:p>
    <w:p>
      <w:pPr>
        <w:numPr>
          <w:ilvl w:val="0"/>
          <w:numId w:val="1001"/>
        </w:numPr>
        <w:pStyle w:val="Compact"/>
      </w:pPr>
      <w:r>
        <w:t xml:space="preserve">This</w:t>
      </w:r>
      <w:r>
        <w:t xml:space="preserve"> </w:t>
      </w:r>
      <w:r>
        <w:t xml:space="preserve">Quotation Estimate</w:t>
      </w:r>
      <w:r>
        <w:t xml:space="preserve"> </w:t>
      </w:r>
      <w:r>
        <w:t xml:space="preserve">does not include costs for pharmaceutical inventory, equipment, furniture, or any capital expenditures. All such items are the sole responsibility of the client.</w:t>
      </w:r>
    </w:p>
    <w:p>
      <w:pPr>
        <w:numPr>
          <w:ilvl w:val="0"/>
          <w:numId w:val="1001"/>
        </w:numPr>
        <w:pStyle w:val="Compact"/>
      </w:pPr>
      <w:r>
        <w:t xml:space="preserve">Any disputes arising from the interpretation or execution of services described in this quotation shall be subject to the exclusive jurisdiction of the competent courts in Egypt Cairo, and governed by the laws of the Arab Republic of Egypt.</w:t>
      </w:r>
    </w:p>
    <w:p>
      <w:pPr>
        <w:numPr>
          <w:ilvl w:val="0"/>
          <w:numId w:val="1001"/>
        </w:numPr>
        <w:pStyle w:val="Compact"/>
      </w:pPr>
      <w:r>
        <w:t xml:space="preserve">Confidentiality: Both parties agree to maintain strict confidentiality regarding all patient data, proprietary formulary information, and commercial terms disclosed during the engagement of the</w:t>
      </w:r>
      <w:r>
        <w:t xml:space="preserve"> </w:t>
      </w:r>
      <w:r>
        <w:t xml:space="preserve">Pharmacist</w:t>
      </w:r>
      <w:r>
        <w:t xml:space="preserv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that the scope, pricing, and terms outlined herein for the</w:t>
      </w:r>
      <w:r>
        <w:t xml:space="preserve"> </w:t>
      </w:r>
      <w:r>
        <w:t xml:space="preserve">Pharmacist</w:t>
      </w:r>
      <w:r>
        <w:t xml:space="preserve"> </w:t>
      </w:r>
      <w:r>
        <w:t xml:space="preserve">services in</w:t>
      </w:r>
      <w:r>
        <w:t xml:space="preserve"> </w:t>
      </w:r>
      <w:r>
        <w:t xml:space="preserve">Egypt Cairo</w:t>
      </w:r>
      <w:r>
        <w:t xml:space="preserve"> </w:t>
      </w:r>
      <w:r>
        <w:t xml:space="preserve">are acceptable. This signature does not constitute a final contract but serves as a formal expression of intent to proceed to the definitive agreement stage.</w:t>
      </w:r>
    </w:p>
    <w:p>
      <w:pPr>
        <w:pStyle w:val="BodyText"/>
      </w:pPr>
      <w:r>
        <w:rPr>
          <w:bCs/>
          <w:b/>
        </w:rPr>
        <w:t xml:space="preserve">For MediPharm Solutions Egypt S.A.E.</w:t>
      </w:r>
      <w:r>
        <w:br/>
      </w:r>
      <w:r>
        <w:t xml:space="preserve">Dr. Hanaa Mostafa, Managing Director</w:t>
      </w:r>
      <w:r>
        <w:br/>
      </w:r>
      <w:r>
        <w:t xml:space="preserve">Date: _______________</w:t>
      </w:r>
    </w:p>
    <w:p>
      <w:pPr>
        <w:pStyle w:val="BodyText"/>
      </w:pPr>
      <w:r>
        <w:rPr>
          <w:bCs/>
          <w:b/>
        </w:rPr>
        <w:t xml:space="preserve">For Al-Nile General Hospital &amp; Pharmacy Chain</w:t>
      </w:r>
      <w:r>
        <w:br/>
      </w:r>
      <w:r>
        <w:t xml:space="preserve">Dr. Mahmoud El-Sayed, COO</w:t>
      </w:r>
      <w:r>
        <w:br/>
      </w:r>
      <w:r>
        <w:t xml:space="preserve">Date: _______________</w:t>
      </w:r>
    </w:p>
    <w:p>
      <w:pPr>
        <w:pStyle w:val="BodyText"/>
      </w:pPr>
      <w:r>
        <w:t xml:space="preserve">Quotation Estimate No. QTE-2025-04782 | Issued in Egypt Cairo | Page 1 of 1</w:t>
      </w:r>
    </w:p>
    <w:p>
      <w:pPr>
        <w:pStyle w:val="BodyText"/>
      </w:pPr>
      <w:r>
        <w:t xml:space="preserve">MediPharm Solutions Egypt S.A.E. – Professional Healthcare Staffing &amp; Consulting | CR 184729</w:t>
      </w:r>
    </w:p>
    <w:p>
      <w:pPr>
        <w:pStyle w:val="BodyText"/>
      </w:pPr>
      <w:r>
        <w:t xml:space="preserve">This document is generated electronically and is valid without a physical stamp. For verification, contact quotations@medipharm-egypt.com.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Egypt Cairo</dc:title>
  <dc:creator/>
  <dc:language>en</dc:language>
  <cp:keywords/>
  <dcterms:created xsi:type="dcterms:W3CDTF">2026-10-10T02:16:41Z</dcterms:created>
  <dcterms:modified xsi:type="dcterms:W3CDTF">2026-10-10T02:16:41Z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