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Pharmacist Services &amp; Consultancy</w:t>
      </w:r>
    </w:p>
    <w:p>
      <w:pPr>
        <w:pStyle w:val="BodyText"/>
      </w:pPr>
      <w:r>
        <w:t xml:space="preserve">Ethiopia Addis Ababa | Bole Sub-City, Woreda 03</w:t>
      </w:r>
    </w:p>
    <w:p>
      <w:pPr>
        <w:pStyle w:val="BodyText"/>
      </w:pPr>
      <w:r>
        <w:t xml:space="preserve">Ref: QTE-ETH-2025-0472 | Currency: Ethiopian Birr (ETB)</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 Until:</w:t>
      </w:r>
      <w:r>
        <w:t xml:space="preserve"> </w:t>
      </w:r>
      <w:r>
        <w:t xml:space="preserve">15 July 2025</w:t>
      </w:r>
    </w:p>
    <w:p>
      <w:pPr>
        <w:pStyle w:val="BodyText"/>
      </w:pPr>
      <w:r>
        <w:rPr>
          <w:bCs/>
          <w:b/>
        </w:rPr>
        <w:t xml:space="preserve">Prepared For:</w:t>
      </w:r>
      <w:r>
        <w:t xml:space="preserve"> </w:t>
      </w:r>
      <w:r>
        <w:t xml:space="preserve">Client Organization</w:t>
      </w:r>
    </w:p>
    <w:p>
      <w:pPr>
        <w:pStyle w:val="BodyText"/>
      </w:pPr>
      <w:r>
        <w:rPr>
          <w:bCs/>
          <w:b/>
        </w:rPr>
        <w:t xml:space="preserve">Prepared By:</w:t>
      </w:r>
      <w:r>
        <w:t xml:space="preserve"> </w:t>
      </w:r>
      <w:r>
        <w:t xml:space="preserve">MedPharm Ethiopia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MedPharm Ethiopia Ltd., a registered healthcare staffing and consultancy firm operating in</w:t>
      </w:r>
      <w:r>
        <w:t xml:space="preserve"> </w:t>
      </w:r>
      <w:r>
        <w:t xml:space="preserve">Ethiopia Addis Ababa</w:t>
      </w:r>
      <w:r>
        <w:t xml:space="preserve">, to provide a comprehensive and transparent breakdown of costs associated with the engagement of a qualified</w:t>
      </w:r>
      <w:r>
        <w:t xml:space="preserve"> </w:t>
      </w:r>
      <w:r>
        <w:t xml:space="preserve">Pharmacist</w:t>
      </w:r>
      <w:r>
        <w:t xml:space="preserve"> </w:t>
      </w:r>
      <w:r>
        <w:t xml:space="preserve">for the client's pharmaceutical operations. This document serves as a binding financial proposal for the period specified herein and outlines all professional services, compensation structures, and ancillary costs that the client may incur upon acceptance of this</w:t>
      </w:r>
      <w:r>
        <w:t xml:space="preserve"> </w:t>
      </w:r>
      <w:r>
        <w:t xml:space="preserve">Quotation Estimate</w:t>
      </w:r>
      <w:r>
        <w:t xml:space="preserve">.</w:t>
      </w:r>
    </w:p>
    <w:p>
      <w:pPr>
        <w:pStyle w:val="BodyText"/>
      </w:pPr>
      <w:r>
        <w:t xml:space="preserve">The</w:t>
      </w:r>
      <w:r>
        <w:t xml:space="preserve"> </w:t>
      </w:r>
      <w:r>
        <w:t xml:space="preserve">Pharmacist</w:t>
      </w:r>
      <w:r>
        <w:t xml:space="preserve"> </w:t>
      </w:r>
      <w:r>
        <w:t xml:space="preserve">proposed under this arrangement holds a Bachelor of Science in Pharmacy (B.Pharm) degree from Addis Ababa University College of Health Sciences, is duly licensed by the Ethiopian Food and Drug Authority (EFDA), and possesses a minimum of five (5) years of practical experience in hospital pharmacy, community pharmacy dispensing, and pharmaceutical regulatory compliance within the</w:t>
      </w:r>
      <w:r>
        <w:t xml:space="preserve"> </w:t>
      </w:r>
      <w:r>
        <w:t xml:space="preserve">Ethiopia Addis Ababa</w:t>
      </w:r>
      <w:r>
        <w:t xml:space="preserve"> </w:t>
      </w:r>
      <w:r>
        <w:t xml:space="preserve">metropolitan area.</w:t>
      </w:r>
    </w:p>
    <w:bookmarkEnd w:id="21"/>
    <w:bookmarkStart w:id="22" w:name="scope-of-pharmacist-services"/>
    <w:p>
      <w:pPr>
        <w:pStyle w:val="Heading2"/>
      </w:pPr>
      <w:r>
        <w:t xml:space="preserve">2. Scope of Pharmacist Services</w:t>
      </w:r>
    </w:p>
    <w:p>
      <w:pPr>
        <w:pStyle w:val="FirstParagraph"/>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perform the following duties and responsibilities within the client's facility located in</w:t>
      </w:r>
      <w:r>
        <w:t xml:space="preserve"> </w:t>
      </w:r>
      <w:r>
        <w:t xml:space="preserve">Ethiopia Addis Ababa</w:t>
      </w:r>
      <w:r>
        <w:t xml:space="preserve">:</w:t>
      </w:r>
    </w:p>
    <w:p>
      <w:pPr>
        <w:numPr>
          <w:ilvl w:val="0"/>
          <w:numId w:val="1001"/>
        </w:numPr>
        <w:pStyle w:val="Compact"/>
      </w:pPr>
      <w:r>
        <w:t xml:space="preserve">Dispensing of prescription and over-the-counter medications in strict accordance with Ethiopian pharmaceutical regulations and EFDA guidelines.</w:t>
      </w:r>
    </w:p>
    <w:p>
      <w:pPr>
        <w:numPr>
          <w:ilvl w:val="0"/>
          <w:numId w:val="1001"/>
        </w:numPr>
        <w:pStyle w:val="Compact"/>
      </w:pPr>
      <w:r>
        <w:t xml:space="preserve">Management and oversight of the pharmaceutical inventory, including procurement, storage, quality control, and expiry tracking of all drug products.</w:t>
      </w:r>
    </w:p>
    <w:p>
      <w:pPr>
        <w:numPr>
          <w:ilvl w:val="0"/>
          <w:numId w:val="1001"/>
        </w:numPr>
        <w:pStyle w:val="Compact"/>
      </w:pPr>
      <w:r>
        <w:t xml:space="preserve">Provision of patient counselling on medication usage, dosage schedules, potential drug interactions, and side-effect management.</w:t>
      </w:r>
    </w:p>
    <w:p>
      <w:pPr>
        <w:numPr>
          <w:ilvl w:val="0"/>
          <w:numId w:val="1001"/>
        </w:numPr>
        <w:pStyle w:val="Compact"/>
      </w:pPr>
      <w:r>
        <w:t xml:space="preserve">Preparation and maintenance of accurate pharmaceutical records, dispensing logs, and regulatory reporting documents as required by the Ministry of Health of Ethiopia.</w:t>
      </w:r>
    </w:p>
    <w:p>
      <w:pPr>
        <w:numPr>
          <w:ilvl w:val="0"/>
          <w:numId w:val="1001"/>
        </w:numPr>
        <w:pStyle w:val="Compact"/>
      </w:pPr>
      <w:r>
        <w:t xml:space="preserve">Collaboration with physicians, nurses, and other healthcare professionals to optimize patient therapeutic outcomes.</w:t>
      </w:r>
    </w:p>
    <w:p>
      <w:pPr>
        <w:numPr>
          <w:ilvl w:val="0"/>
          <w:numId w:val="1001"/>
        </w:numPr>
        <w:pStyle w:val="Compact"/>
      </w:pPr>
      <w:r>
        <w:t xml:space="preserve">Conducting periodic audits of pharmacy operations to ensure compliance with Good Pharmacy Practice (GPP) standards applicable in</w:t>
      </w:r>
      <w:r>
        <w:t xml:space="preserve"> </w:t>
      </w:r>
      <w:r>
        <w:t xml:space="preserve">Ethiopia Addis Ababa</w:t>
      </w:r>
      <w:r>
        <w:t xml:space="preserve">.</w:t>
      </w:r>
    </w:p>
    <w:p>
      <w:pPr>
        <w:numPr>
          <w:ilvl w:val="0"/>
          <w:numId w:val="1001"/>
        </w:numPr>
        <w:pStyle w:val="Compact"/>
      </w:pPr>
      <w:r>
        <w:t xml:space="preserve">Participation in staff training sessions on new pharmaceutical products, updated protocols, and regulatory changes.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Monthly salary of qualified Pharmacist (B.Pharm, EFDA-licensed)</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Statutory social security contribution (11% employer share, Ethiopian Social Security Agency)</w:t>
            </w:r>
          </w:p>
        </w:tc>
        <w:tc>
          <w:tcPr/>
          <w:p>
            <w:pPr>
              <w:pStyle w:val="Compact"/>
              <w:jc w:val="left"/>
            </w:pPr>
            <w:r>
              <w:t xml:space="preserve">12 months</w:t>
            </w:r>
          </w:p>
        </w:tc>
        <w:tc>
          <w:tcPr/>
          <w:p>
            <w:pPr>
              <w:pStyle w:val="Compact"/>
              <w:jc w:val="left"/>
            </w:pPr>
            <w:r>
              <w:t xml:space="preserve">4,950.00</w:t>
            </w:r>
          </w:p>
        </w:tc>
        <w:tc>
          <w:tcPr/>
          <w:p>
            <w:pPr>
              <w:pStyle w:val="Compact"/>
              <w:jc w:val="left"/>
            </w:pPr>
            <w:r>
              <w:t xml:space="preserve">59,400.00</w:t>
            </w:r>
          </w:p>
        </w:tc>
      </w:tr>
      <w:tr>
        <w:tc>
          <w:tcPr/>
          <w:p>
            <w:pPr>
              <w:pStyle w:val="Compact"/>
              <w:jc w:val="left"/>
            </w:pPr>
            <w:r>
              <w:t xml:space="preserve">3</w:t>
            </w:r>
          </w:p>
        </w:tc>
        <w:tc>
          <w:tcPr/>
          <w:p>
            <w:pPr>
              <w:pStyle w:val="Compact"/>
              <w:jc w:val="left"/>
            </w:pPr>
            <w:r>
              <w:t xml:space="preserve">Annual EFDA license renewal and professional registration fee</w:t>
            </w:r>
          </w:p>
        </w:tc>
        <w:tc>
          <w:tcPr/>
          <w:p>
            <w:pPr>
              <w:pStyle w:val="Compact"/>
              <w:jc w:val="left"/>
            </w:pPr>
            <w:r>
              <w:t xml:space="preserve">1 year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Professional liability insurance for Pharmacist (annual policy)</w:t>
            </w:r>
          </w:p>
        </w:tc>
        <w:tc>
          <w:tcPr/>
          <w:p>
            <w:pPr>
              <w:pStyle w:val="Compact"/>
              <w:jc w:val="left"/>
            </w:pPr>
            <w:r>
              <w:t xml:space="preserve">1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Continuing professional development (CPD) training allowance</w:t>
            </w:r>
          </w:p>
        </w:tc>
        <w:tc>
          <w:tcPr/>
          <w:p>
            <w:pPr>
              <w:pStyle w:val="Compact"/>
              <w:jc w:val="left"/>
            </w:pPr>
            <w:r>
              <w:t xml:space="preserve">1 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Recruitment, onboarding, and placement fee (one-time)</w:t>
            </w:r>
          </w:p>
        </w:tc>
        <w:tc>
          <w:tcPr/>
          <w:p>
            <w:pPr>
              <w:pStyle w:val="Compact"/>
              <w:jc w:val="left"/>
            </w:pPr>
            <w:r>
              <w:t xml:space="preserve">1 time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Annual performance appraisal and competency assessment</w:t>
            </w:r>
          </w:p>
        </w:tc>
        <w:tc>
          <w:tcPr/>
          <w:p>
            <w:pPr>
              <w:pStyle w:val="Compact"/>
              <w:jc w:val="left"/>
            </w:pPr>
            <w:r>
              <w:t xml:space="preserve">1 year</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Administrative and supervisory oversight by MedPharm Ethiopia Ltd.</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gridSpan w:val="4"/>
          </w:tcPr>
          <w:p>
            <w:pPr>
              <w:pStyle w:val="Compact"/>
              <w:jc w:val="left"/>
            </w:pPr>
            <w:r>
              <w:t xml:space="preserve">GRAND TOTAL (All costs in Ethiopian Birr)</w:t>
            </w:r>
          </w:p>
        </w:tc>
        <w:tc>
          <w:tcPr/>
          <w:p>
            <w:pPr>
              <w:pStyle w:val="Compact"/>
              <w:jc w:val="left"/>
            </w:pPr>
            <w:r>
              <w:t xml:space="preserve">746,900.00 ETB</w:t>
            </w:r>
          </w:p>
        </w:tc>
      </w:tr>
    </w:tbl>
    <w:p>
      <w:pPr>
        <w:pStyle w:val="BodyText"/>
      </w:pPr>
      <w:r>
        <w:rPr>
          <w:bCs/>
          <w:b/>
        </w:rPr>
        <w:t xml:space="preserve">Note:</w:t>
      </w:r>
      <w:r>
        <w:t xml:space="preserve"> </w:t>
      </w:r>
      <w:r>
        <w:t xml:space="preserve">All figures in this Quotation Estimate are quoted in Ethiopian Birr (ETB) and are subject to adjustment in the event of significant changes in the national minimum wage, EFDA regulatory fee structures, or social security contribution rates as promulgated by the Government of Ethiopia during the contract period.</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w:t>
      </w:r>
    </w:p>
    <w:p>
      <w:pPr>
        <w:numPr>
          <w:ilvl w:val="0"/>
          <w:numId w:val="1002"/>
        </w:numPr>
        <w:pStyle w:val="Compact"/>
      </w:pPr>
      <w:r>
        <w:t xml:space="preserve">Payment shall be made in monthly installments via bank transfer to the account designated by MedPharm Ethiopia Ltd., with the first payment due within seven (7) business days of contract commencement.</w:t>
      </w:r>
    </w:p>
    <w:p>
      <w:pPr>
        <w:numPr>
          <w:ilvl w:val="0"/>
          <w:numId w:val="1002"/>
        </w:numPr>
        <w:pStyle w:val="Compact"/>
      </w:pPr>
      <w:r>
        <w:t xml:space="preserve">The</w:t>
      </w:r>
      <w:r>
        <w:t xml:space="preserve"> </w:t>
      </w:r>
      <w:r>
        <w:t xml:space="preserve">Pharmacist</w:t>
      </w:r>
      <w:r>
        <w:t xml:space="preserve"> </w:t>
      </w:r>
      <w:r>
        <w:t xml:space="preserve">shall be subject to the labor laws of the Federal Democratic Republic of Ethiopia, including the Labour Proclamation No. 1156/2019, and all applicable regulations governing healthcare professionals in</w:t>
      </w:r>
      <w:r>
        <w:t xml:space="preserve"> </w:t>
      </w:r>
      <w:r>
        <w:t xml:space="preserve">Ethiopia Addis Ababa</w:t>
      </w:r>
      <w:r>
        <w:t xml:space="preserve">.</w:t>
      </w:r>
    </w:p>
    <w:p>
      <w:pPr>
        <w:numPr>
          <w:ilvl w:val="0"/>
          <w:numId w:val="1002"/>
        </w:numPr>
        <w:pStyle w:val="Compact"/>
      </w:pPr>
      <w:r>
        <w:t xml:space="preserve">Either party may terminate the engagement with a written notice of thirty (30) days. In the event of termination, all outstanding compensation owed to the</w:t>
      </w:r>
      <w:r>
        <w:t xml:space="preserve"> </w:t>
      </w:r>
      <w:r>
        <w:t xml:space="preserve">Pharmacist</w:t>
      </w:r>
      <w:r>
        <w:t xml:space="preserve"> </w:t>
      </w:r>
      <w:r>
        <w:t xml:space="preserve">up to the termination date shall be settled in full.</w:t>
      </w:r>
    </w:p>
    <w:p>
      <w:pPr>
        <w:numPr>
          <w:ilvl w:val="0"/>
          <w:numId w:val="1002"/>
        </w:numPr>
        <w:pStyle w:val="Compact"/>
      </w:pPr>
      <w:r>
        <w:t xml:space="preserve">MedPharm Ethiopia Ltd. shall not be held liable for any clinical decisions made independently by the</w:t>
      </w:r>
      <w:r>
        <w:t xml:space="preserve"> </w:t>
      </w:r>
      <w:r>
        <w:t xml:space="preserve">Pharmacist</w:t>
      </w:r>
      <w:r>
        <w:t xml:space="preserve"> </w:t>
      </w:r>
      <w:r>
        <w:t xml:space="preserve">outside the scope of duties defined in this</w:t>
      </w:r>
      <w:r>
        <w:t xml:space="preserve"> </w:t>
      </w:r>
      <w:r>
        <w:t xml:space="preserve">Quotation Estimate</w:t>
      </w:r>
      <w:r>
        <w:t xml:space="preserve">.</w:t>
      </w:r>
    </w:p>
    <w:p>
      <w:pPr>
        <w:numPr>
          <w:ilvl w:val="0"/>
          <w:numId w:val="1002"/>
        </w:numPr>
        <w:pStyle w:val="Compact"/>
      </w:pPr>
      <w:r>
        <w:t xml:space="preserve">All pharmaceutical records and patient data handled by the</w:t>
      </w:r>
      <w:r>
        <w:t xml:space="preserve"> </w:t>
      </w:r>
      <w:r>
        <w:t xml:space="preserve">Pharmacist</w:t>
      </w:r>
      <w:r>
        <w:t xml:space="preserve"> </w:t>
      </w:r>
      <w:r>
        <w:t xml:space="preserve">shall remain the confidential property of the client and shall be governed by Ethiopian data protection and medical confidentiality laws.</w:t>
      </w:r>
    </w:p>
    <w:p>
      <w:pPr>
        <w:numPr>
          <w:ilvl w:val="0"/>
          <w:numId w:val="1002"/>
        </w:numPr>
        <w:pStyle w:val="Compact"/>
      </w:pPr>
      <w:r>
        <w:t xml:space="preserve">This</w:t>
      </w:r>
      <w:r>
        <w:t xml:space="preserve"> </w:t>
      </w:r>
      <w:r>
        <w:t xml:space="preserve">Quotation Estimate</w:t>
      </w:r>
      <w:r>
        <w:t xml:space="preserve"> </w:t>
      </w:r>
      <w:r>
        <w:t xml:space="preserve">does not constitute a permanent employment contract. The engagement is for a fixed term of twelve (12) months, renewable by mutual written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Pharmacist</w:t>
      </w:r>
      <w:r>
        <w:t xml:space="preserve"> </w:t>
      </w:r>
      <w:r>
        <w:t xml:space="preserve">in</w:t>
      </w:r>
      <w:r>
        <w:t xml:space="preserve"> </w:t>
      </w:r>
      <w:r>
        <w:t xml:space="preserve">Ethiopia Addis Ababa</w:t>
      </w:r>
      <w:r>
        <w:t xml:space="preserve">. This document, once countersigned by both parties, shall serve as the governing financial agreement for the duration of the engagement.</w:t>
      </w:r>
    </w:p>
    <w:p>
      <w:pPr>
        <w:pStyle w:val="BodyText"/>
      </w:pPr>
      <w:r>
        <w:rPr>
          <w:bCs/>
          <w:b/>
        </w:rPr>
        <w:t xml:space="preserve">For MedPharm Ethiopia Ltd.</w:t>
      </w:r>
      <w:r>
        <w:br/>
      </w:r>
      <w:r>
        <w:t xml:space="preserve">Authorized Signatory</w:t>
      </w:r>
      <w:r>
        <w:br/>
      </w:r>
      <w:r>
        <w:t xml:space="preserve">Date: _______________</w:t>
      </w:r>
    </w:p>
    <w:p>
      <w:pPr>
        <w:pStyle w:val="BodyText"/>
      </w:pPr>
      <w:r>
        <w:rPr>
          <w:bCs/>
          <w:b/>
        </w:rPr>
        <w:t xml:space="preserve">For the Client Organization</w:t>
      </w:r>
      <w:r>
        <w:br/>
      </w:r>
      <w:r>
        <w:t xml:space="preserve">Authorized Signatory</w:t>
      </w:r>
      <w:r>
        <w:br/>
      </w:r>
      <w:r>
        <w:t xml:space="preserve">Date: _______________</w:t>
      </w:r>
    </w:p>
    <w:p>
      <w:pPr>
        <w:pStyle w:val="BodyText"/>
      </w:pPr>
      <w:r>
        <w:t xml:space="preserve">MedPharm Ethiopia Ltd. | Bole Road, Addis Ababa, Ethiopia | Tel: +251-11-555-0142 | Email: info@medpharm-ethiopia.et</w:t>
      </w:r>
    </w:p>
    <w:p>
      <w:pPr>
        <w:pStyle w:val="BodyText"/>
      </w:pPr>
      <w:r>
        <w:t xml:space="preserve">Registration No: ET-BOLE-2019-08834 | This Quotation Estimate is issued in duplicate. Both copies carry equal legal validity.</w:t>
      </w:r>
    </w:p>
    <w:p>
      <w:pPr>
        <w:pStyle w:val="BodyText"/>
      </w:pPr>
      <w:r>
        <w:t xml:space="preserve">© 2025 MedPharm Ethiopia Ltd. All rights reserved. Document Ref: QTE-ETH-2025-0472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Ethiopia Addis Ababa</dc:title>
  <dc:creator/>
  <dc:language>en</dc:language>
  <cp:keywords/>
  <dcterms:created xsi:type="dcterms:W3CDTF">2026-10-10T02:33:07Z</dcterms:created>
  <dcterms:modified xsi:type="dcterms:W3CDTF">2026-10-10T02:33:07Z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