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Pharmacist Services — France Marseille</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QTE-PHM-2025-0472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Currency:</w:t>
      </w:r>
      <w:r>
        <w:t xml:space="preserve"> </w:t>
      </w:r>
      <w:r>
        <w:t xml:space="preserve">EUR (€)</w:t>
      </w:r>
    </w:p>
    <w:bookmarkEnd w:id="21"/>
    <w:bookmarkStart w:id="22" w:name="service-provider"/>
    <w:p>
      <w:pPr>
        <w:pStyle w:val="Heading3"/>
      </w:pPr>
      <w:r>
        <w:t xml:space="preserve">Service Provider</w:t>
      </w:r>
    </w:p>
    <w:p>
      <w:pPr>
        <w:pStyle w:val="FirstParagraph"/>
      </w:pPr>
      <w:r>
        <w:rPr>
          <w:bCs/>
          <w:b/>
        </w:rPr>
        <w:t xml:space="preserve">Pharmacie du Vieux Port</w:t>
      </w:r>
    </w:p>
    <w:p>
      <w:pPr>
        <w:pStyle w:val="BodyText"/>
      </w:pPr>
      <w:r>
        <w:t xml:space="preserve">12 Rue de la République</w:t>
      </w:r>
    </w:p>
    <w:p>
      <w:pPr>
        <w:pStyle w:val="BodyText"/>
      </w:pPr>
      <w:r>
        <w:t xml:space="preserve">13001 Marseille, France</w:t>
      </w:r>
    </w:p>
    <w:p>
      <w:pPr>
        <w:pStyle w:val="BodyText"/>
      </w:pPr>
      <w:r>
        <w:t xml:space="preserve">Tel: +33 4 91 00 00 00</w:t>
      </w:r>
    </w:p>
    <w:p>
      <w:pPr>
        <w:pStyle w:val="BodyText"/>
      </w:pPr>
      <w:r>
        <w:t xml:space="preserve">Email: contact@pharmacie-vieuxport.fr</w:t>
      </w:r>
    </w:p>
    <w:p>
      <w:pPr>
        <w:pStyle w:val="BodyText"/>
      </w:pPr>
      <w:r>
        <w:t xml:space="preserve">SIRET: 842 567 891 00012</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[Client Full Name / Organization]</w:t>
      </w:r>
    </w:p>
    <w:p>
      <w:pPr>
        <w:pStyle w:val="BodyText"/>
      </w:pPr>
      <w:r>
        <w:rPr>
          <w:bCs/>
          <w:b/>
        </w:rPr>
        <w:t xml:space="preserve">Address:</w:t>
      </w:r>
      <w:r>
        <w:t xml:space="preserve"> </w:t>
      </w:r>
      <w:r>
        <w:t xml:space="preserve">[Client Address, Marseille, France]</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[client.email@example.fr]</w:t>
      </w:r>
    </w:p>
    <w:bookmarkEnd w:id="23"/>
    <w:bookmarkStart w:id="24" w:name="project-reference"/>
    <w:p>
      <w:pPr>
        <w:pStyle w:val="Heading3"/>
      </w:pPr>
      <w:r>
        <w:t xml:space="preserve">Project Reference</w:t>
      </w:r>
    </w:p>
    <w:p>
      <w:pPr>
        <w:pStyle w:val="FirstParagraph"/>
      </w:pPr>
      <w:r>
        <w:rPr>
          <w:bCs/>
          <w:b/>
        </w:rPr>
        <w:t xml:space="preserve">Service Type:</w:t>
      </w:r>
      <w:r>
        <w:t xml:space="preserve"> </w:t>
      </w:r>
      <w:r>
        <w:t xml:space="preserve">Pharmacist Consulting &amp; Operational Support</w:t>
      </w:r>
    </w:p>
    <w:p>
      <w:pPr>
        <w:pStyle w:val="BodyText"/>
      </w:pPr>
      <w:r>
        <w:rPr>
          <w:bCs/>
          <w:b/>
        </w:rPr>
        <w:t xml:space="preserve">Location:</w:t>
      </w:r>
      <w:r>
        <w:t xml:space="preserve"> </w:t>
      </w:r>
      <w:r>
        <w:t xml:space="preserve">France Marseille — Bouches-du-Rhône (13)</w:t>
      </w:r>
    </w:p>
    <w:p>
      <w:pPr>
        <w:pStyle w:val="BodyText"/>
      </w:pPr>
      <w:r>
        <w:rPr>
          <w:bCs/>
          <w:b/>
        </w:rPr>
        <w:t xml:space="preserve">Duration:</w:t>
      </w:r>
      <w:r>
        <w:t xml:space="preserve"> </w:t>
      </w:r>
      <w:r>
        <w:t xml:space="preserve">12 months (renewable)</w:t>
      </w:r>
    </w:p>
    <w:p>
      <w:pPr>
        <w:pStyle w:val="BodyText"/>
      </w:pPr>
      <w:r>
        <w:rPr>
          <w:bCs/>
          <w:b/>
        </w:rPr>
        <w:t xml:space="preserve">Regulatory Framework:</w:t>
      </w:r>
      <w:r>
        <w:t xml:space="preserve"> </w:t>
      </w:r>
      <w:r>
        <w:t xml:space="preserve">French Public Health Code (Code de la Santé Publique)</w:t>
      </w:r>
    </w:p>
    <w:bookmarkEnd w:id="24"/>
    <w:bookmarkStart w:id="25" w:name="Xd1629038406ba121dbf3d739bc06ff1113dfa0c"/>
    <w:p>
      <w:pPr>
        <w:pStyle w:val="Heading2"/>
      </w:pPr>
      <w:r>
        <w:t xml:space="preserve">1. Scope of Services — Pharmacist Engagement in France Marseille</w:t>
      </w:r>
    </w:p>
    <w:p>
      <w:pPr>
        <w:pStyle w:val="FirstParagraph"/>
      </w:pPr>
      <w:r>
        <w:t xml:space="preserve">This Quotation Estimate outlines the comprehensive professional services to be rendered by a licensed Pharmacist operating within the France Marseille metropolitan area. The Pharmacist, duly registered with the Ordre des Pharmaciens des Bouches-du-Rhône and holding a valid French pharmacy license (Diplôme d'Etat de Docteur en Pharmacie), shall provide the following services to the client as detailed below. All services are delivered in strict compliance with French pharmaceutical regulations, EU Directive 2001/83/EC, and the specific operational standards governing pharmacy practice in the France Marseille region.</w:t>
      </w:r>
    </w:p>
    <w:bookmarkEnd w:id="25"/>
    <w:bookmarkStart w:id="26"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Pharmacist Service</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rPr>
                <w:bCs/>
                <w:b/>
              </w:rPr>
              <w:t xml:space="preserve">Pharmacist Clinical Consultation &amp; Medication Review</w:t>
            </w:r>
            <w:r>
              <w:t xml:space="preserve"> </w:t>
            </w:r>
            <w:r>
              <w:t xml:space="preserve">— On-site Pharmacist availability for patient medication reconciliation, therapeutic drug monitoring, and clinical advisory sessions at the client's facility in France Marseille.</w:t>
            </w:r>
          </w:p>
        </w:tc>
        <w:tc>
          <w:tcPr/>
          <w:p>
            <w:pPr>
              <w:pStyle w:val="Compact"/>
              <w:jc w:val="left"/>
            </w:pPr>
            <w:r>
              <w:t xml:space="preserve">Monthly (12 sessions)</w:t>
            </w:r>
          </w:p>
        </w:tc>
        <w:tc>
          <w:tcPr/>
          <w:p>
            <w:pPr>
              <w:pStyle w:val="Compact"/>
              <w:jc w:val="left"/>
            </w:pPr>
            <w:r>
              <w:t xml:space="preserve">€ 1,200.00</w:t>
            </w:r>
          </w:p>
        </w:tc>
        <w:tc>
          <w:tcPr/>
          <w:p>
            <w:pPr>
              <w:pStyle w:val="Compact"/>
              <w:jc w:val="left"/>
            </w:pPr>
            <w:r>
              <w:t xml:space="preserve">€ 14,400.00</w:t>
            </w:r>
          </w:p>
        </w:tc>
      </w:tr>
      <w:tr>
        <w:tc>
          <w:tcPr/>
          <w:p>
            <w:pPr>
              <w:pStyle w:val="Compact"/>
              <w:jc w:val="left"/>
            </w:pPr>
            <w:r>
              <w:t xml:space="preserve">02</w:t>
            </w:r>
          </w:p>
        </w:tc>
        <w:tc>
          <w:tcPr/>
          <w:p>
            <w:pPr>
              <w:pStyle w:val="Compact"/>
              <w:jc w:val="left"/>
            </w:pPr>
            <w:r>
              <w:rPr>
                <w:bCs/>
                <w:b/>
              </w:rPr>
              <w:t xml:space="preserve">Pharmacist Regulatory Compliance Audit</w:t>
            </w:r>
            <w:r>
              <w:t xml:space="preserve"> </w:t>
            </w:r>
            <w:r>
              <w:t xml:space="preserve">— Quarterly review of pharmaceutical storage, dispensing protocols, and documentation in accordance with ANSM (Agence Nationale de Sécurité du Médicament) requirements applicable in France Marseille.</w:t>
            </w:r>
          </w:p>
        </w:tc>
        <w:tc>
          <w:tcPr/>
          <w:p>
            <w:pPr>
              <w:pStyle w:val="Compact"/>
              <w:jc w:val="left"/>
            </w:pPr>
            <w:r>
              <w:t xml:space="preserve">Quarterly (4 audits)</w:t>
            </w:r>
          </w:p>
        </w:tc>
        <w:tc>
          <w:tcPr/>
          <w:p>
            <w:pPr>
              <w:pStyle w:val="Compact"/>
              <w:jc w:val="left"/>
            </w:pPr>
            <w:r>
              <w:t xml:space="preserve">€ 2,800.00</w:t>
            </w:r>
          </w:p>
        </w:tc>
        <w:tc>
          <w:tcPr/>
          <w:p>
            <w:pPr>
              <w:pStyle w:val="Compact"/>
              <w:jc w:val="left"/>
            </w:pPr>
            <w:r>
              <w:t xml:space="preserve">€ 11,200.00</w:t>
            </w:r>
          </w:p>
        </w:tc>
      </w:tr>
      <w:tr>
        <w:tc>
          <w:tcPr/>
          <w:p>
            <w:pPr>
              <w:pStyle w:val="Compact"/>
              <w:jc w:val="left"/>
            </w:pPr>
            <w:r>
              <w:t xml:space="preserve">03</w:t>
            </w:r>
          </w:p>
        </w:tc>
        <w:tc>
          <w:tcPr/>
          <w:p>
            <w:pPr>
              <w:pStyle w:val="Compact"/>
              <w:jc w:val="left"/>
            </w:pPr>
            <w:r>
              <w:rPr>
                <w:bCs/>
                <w:b/>
              </w:rPr>
              <w:t xml:space="preserve">Pharmacist Training &amp; Staff Development</w:t>
            </w:r>
            <w:r>
              <w:t xml:space="preserve"> </w:t>
            </w:r>
            <w:r>
              <w:t xml:space="preserve">— Delivery of two-day training workshops for pharmacy technicians and support staff on updated French pharmacovigilance procedures, EU GMP standards, and patient counselling best practices specific to the France Marseille healthcare ecosystem.</w:t>
            </w:r>
          </w:p>
        </w:tc>
        <w:tc>
          <w:tcPr/>
          <w:p>
            <w:pPr>
              <w:pStyle w:val="Compact"/>
              <w:jc w:val="left"/>
            </w:pPr>
            <w:r>
              <w:t xml:space="preserve">2 sessions (2 days each)</w:t>
            </w:r>
          </w:p>
        </w:tc>
        <w:tc>
          <w:tcPr/>
          <w:p>
            <w:pPr>
              <w:pStyle w:val="Compact"/>
              <w:jc w:val="left"/>
            </w:pPr>
            <w:r>
              <w:t xml:space="preserve">€ 3,500.00</w:t>
            </w:r>
          </w:p>
        </w:tc>
        <w:tc>
          <w:tcPr/>
          <w:p>
            <w:pPr>
              <w:pStyle w:val="Compact"/>
              <w:jc w:val="left"/>
            </w:pPr>
            <w:r>
              <w:t xml:space="preserve">€ 7,000.00</w:t>
            </w:r>
          </w:p>
        </w:tc>
      </w:tr>
      <w:tr>
        <w:tc>
          <w:tcPr/>
          <w:p>
            <w:pPr>
              <w:pStyle w:val="Compact"/>
              <w:jc w:val="left"/>
            </w:pPr>
            <w:r>
              <w:t xml:space="preserve">04</w:t>
            </w:r>
          </w:p>
        </w:tc>
        <w:tc>
          <w:tcPr/>
          <w:p>
            <w:pPr>
              <w:pStyle w:val="Compact"/>
              <w:jc w:val="left"/>
            </w:pPr>
            <w:r>
              <w:rPr>
                <w:bCs/>
                <w:b/>
              </w:rPr>
              <w:t xml:space="preserve">Pharmacist Supply Chain Advisory</w:t>
            </w:r>
            <w:r>
              <w:t xml:space="preserve"> </w:t>
            </w:r>
            <w:r>
              <w:t xml:space="preserve">— Monthly strategic consultation on pharmaceutical procurement, inventory management, and supplier vetting aligned with the regional pharmacy distribution network in France Marseille and the broader PACA region.</w:t>
            </w:r>
          </w:p>
        </w:tc>
        <w:tc>
          <w:tcPr/>
          <w:p>
            <w:pPr>
              <w:pStyle w:val="Compact"/>
              <w:jc w:val="left"/>
            </w:pPr>
            <w:r>
              <w:t xml:space="preserve">Monthly (12 sessions)</w:t>
            </w:r>
          </w:p>
        </w:tc>
        <w:tc>
          <w:tcPr/>
          <w:p>
            <w:pPr>
              <w:pStyle w:val="Compact"/>
              <w:jc w:val="left"/>
            </w:pPr>
            <w:r>
              <w:t xml:space="preserve">€ 850.00</w:t>
            </w:r>
          </w:p>
        </w:tc>
        <w:tc>
          <w:tcPr/>
          <w:p>
            <w:pPr>
              <w:pStyle w:val="Compact"/>
              <w:jc w:val="left"/>
            </w:pPr>
            <w:r>
              <w:t xml:space="preserve">€ 10,200.00</w:t>
            </w:r>
          </w:p>
        </w:tc>
      </w:tr>
      <w:tr>
        <w:tc>
          <w:tcPr/>
          <w:p>
            <w:pPr>
              <w:pStyle w:val="Compact"/>
              <w:jc w:val="left"/>
            </w:pPr>
            <w:r>
              <w:t xml:space="preserve">05</w:t>
            </w:r>
          </w:p>
        </w:tc>
        <w:tc>
          <w:tcPr/>
          <w:p>
            <w:pPr>
              <w:pStyle w:val="Compact"/>
              <w:jc w:val="left"/>
            </w:pPr>
            <w:r>
              <w:rPr>
                <w:bCs/>
                <w:b/>
              </w:rPr>
              <w:t xml:space="preserve">Pharmacist Emergency &amp; On-Call Support</w:t>
            </w:r>
            <w:r>
              <w:t xml:space="preserve"> </w:t>
            </w:r>
            <w:r>
              <w:t xml:space="preserve">— 24/7 telephonic and on-call Pharmacist availability for urgent clinical queries, adverse drug reaction reporting, and emergency dispensing guidance within the France Marseille jurisdiction.</w:t>
            </w:r>
          </w:p>
        </w:tc>
        <w:tc>
          <w:tcPr/>
          <w:p>
            <w:pPr>
              <w:pStyle w:val="Compact"/>
              <w:jc w:val="left"/>
            </w:pPr>
            <w:r>
              <w:t xml:space="preserve">Annual (12 months)</w:t>
            </w:r>
          </w:p>
        </w:tc>
        <w:tc>
          <w:tcPr/>
          <w:p>
            <w:pPr>
              <w:pStyle w:val="Compact"/>
              <w:jc w:val="left"/>
            </w:pPr>
            <w:r>
              <w:t xml:space="preserve">€ 1,500.00</w:t>
            </w:r>
          </w:p>
        </w:tc>
        <w:tc>
          <w:tcPr/>
          <w:p>
            <w:pPr>
              <w:pStyle w:val="Compact"/>
              <w:jc w:val="left"/>
            </w:pPr>
            <w:r>
              <w:t xml:space="preserve">€ 18,000.00</w:t>
            </w:r>
          </w:p>
        </w:tc>
      </w:tr>
      <w:tr>
        <w:tc>
          <w:tcPr/>
          <w:p>
            <w:pPr>
              <w:pStyle w:val="Compact"/>
              <w:jc w:val="left"/>
            </w:pPr>
            <w:r>
              <w:t xml:space="preserve">06</w:t>
            </w:r>
          </w:p>
        </w:tc>
        <w:tc>
          <w:tcPr/>
          <w:p>
            <w:pPr>
              <w:pStyle w:val="Compact"/>
              <w:jc w:val="left"/>
            </w:pPr>
            <w:r>
              <w:rPr>
                <w:bCs/>
                <w:b/>
              </w:rPr>
              <w:t xml:space="preserve">Pharmacist Documentation &amp; Reporting</w:t>
            </w:r>
            <w:r>
              <w:t xml:space="preserve"> </w:t>
            </w:r>
            <w:r>
              <w:t xml:space="preserve">— Preparation of monthly operational reports, pharmacovigilance summaries, and regulatory correspondence submitted to the ARS Provence-Alpes-Côte d'Azur and the local France Marseille health authority.</w:t>
            </w:r>
          </w:p>
        </w:tc>
        <w:tc>
          <w:tcPr/>
          <w:p>
            <w:pPr>
              <w:pStyle w:val="Compact"/>
              <w:jc w:val="left"/>
            </w:pPr>
            <w:r>
              <w:t xml:space="preserve">Monthly (12 reports)</w:t>
            </w:r>
          </w:p>
        </w:tc>
        <w:tc>
          <w:tcPr/>
          <w:p>
            <w:pPr>
              <w:pStyle w:val="Compact"/>
              <w:jc w:val="left"/>
            </w:pPr>
            <w:r>
              <w:t xml:space="preserve">€ 600.00</w:t>
            </w:r>
          </w:p>
        </w:tc>
        <w:tc>
          <w:tcPr/>
          <w:p>
            <w:pPr>
              <w:pStyle w:val="Compact"/>
              <w:jc w:val="left"/>
            </w:pPr>
            <w:r>
              <w:t xml:space="preserve">€ 7,200.00</w:t>
            </w:r>
          </w:p>
        </w:tc>
      </w:tr>
      <w:tr>
        <w:tc>
          <w:tcPr>
            <w:gridSpan w:val="4"/>
          </w:tcPr>
          <w:p>
            <w:pPr>
              <w:pStyle w:val="Compact"/>
              <w:jc w:val="right"/>
            </w:pPr>
            <w:r>
              <w:t xml:space="preserve">Subtotal (TTC — Taxes Included)</w:t>
            </w:r>
          </w:p>
        </w:tc>
        <w:tc>
          <w:tcPr/>
          <w:p>
            <w:pPr>
              <w:pStyle w:val="Compact"/>
              <w:jc w:val="left"/>
            </w:pPr>
            <w:r>
              <w:t xml:space="preserve">€ 68,000.00</w:t>
            </w:r>
          </w:p>
        </w:tc>
      </w:tr>
      <w:tr>
        <w:tc>
          <w:tcPr>
            <w:gridSpan w:val="4"/>
          </w:tcPr>
          <w:p>
            <w:pPr>
              <w:pStyle w:val="Compact"/>
              <w:jc w:val="right"/>
            </w:pPr>
            <w:r>
              <w:t xml:space="preserve">Applicable VAT (TVA 20% — France)</w:t>
            </w:r>
          </w:p>
        </w:tc>
        <w:tc>
          <w:tcPr/>
          <w:p>
            <w:pPr>
              <w:pStyle w:val="Compact"/>
              <w:jc w:val="left"/>
            </w:pPr>
            <w:r>
              <w:t xml:space="preserve">€ 13,600.00</w:t>
            </w:r>
          </w:p>
        </w:tc>
      </w:tr>
      <w:tr>
        <w:tc>
          <w:tcPr>
            <w:gridSpan w:val="4"/>
          </w:tcPr>
          <w:p>
            <w:pPr>
              <w:pStyle w:val="Compact"/>
              <w:jc w:val="right"/>
            </w:pPr>
            <w:r>
              <w:t xml:space="preserve">Grand Total — Quotation Estimate Amount</w:t>
            </w:r>
          </w:p>
        </w:tc>
        <w:tc>
          <w:tcPr/>
          <w:p>
            <w:pPr>
              <w:pStyle w:val="Compact"/>
              <w:jc w:val="left"/>
            </w:pPr>
            <w:r>
              <w:t xml:space="preserve">€ 81,600.00</w:t>
            </w:r>
          </w:p>
        </w:tc>
      </w:tr>
    </w:tbl>
    <w:bookmarkEnd w:id="26"/>
    <w:bookmarkStart w:id="27"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ninety (90) calendar days from the date of issue. Beyond this period, all rates and service terms are subject to revision based on prevailing market conditions in France Marseille and any changes in French pharmaceutical regulatory requirements.</w:t>
      </w:r>
    </w:p>
    <w:p>
      <w:pPr>
        <w:pStyle w:val="BodyText"/>
      </w:pPr>
      <w:r>
        <w:rPr>
          <w:bCs/>
          <w:b/>
        </w:rPr>
        <w:t xml:space="preserve">3.2 Payment Terms:</w:t>
      </w:r>
      <w:r>
        <w:t xml:space="preserve"> </w:t>
      </w:r>
      <w:r>
        <w:t xml:space="preserve">Invoices shall be issued monthly in arrears. Payment is due within thirty (30) days of invoice date by bank transfer to the account of Pharmacie du Vieux Port, Marseille, France. Late payments shall incur interest at the rate prescribed by Article L441-10 of the French Commercial Code.</w:t>
      </w:r>
    </w:p>
    <w:p>
      <w:pPr>
        <w:pStyle w:val="BodyText"/>
      </w:pPr>
      <w:r>
        <w:rPr>
          <w:bCs/>
          <w:b/>
        </w:rPr>
        <w:t xml:space="preserve">3.3 Pharmacist Qualifications:</w:t>
      </w:r>
      <w:r>
        <w:t xml:space="preserve"> </w:t>
      </w:r>
      <w:r>
        <w:t xml:space="preserve">The Pharmacist assigned to this engagement holds a Doctorate in Pharmacy (PharmD) from a French university, is registered with the Ordre des Pharmaciens, and maintains professional liability insurance (assurance réponse civile professionnelle) with a minimum coverage of € 5,000,000, as mandated for all pharmacy practitioners in France Marseille.</w:t>
      </w:r>
    </w:p>
    <w:p>
      <w:pPr>
        <w:pStyle w:val="BodyText"/>
      </w:pPr>
      <w:r>
        <w:rPr>
          <w:bCs/>
          <w:b/>
        </w:rPr>
        <w:t xml:space="preserve">3.4 Confidentiality &amp; Data Protection:</w:t>
      </w:r>
      <w:r>
        <w:t xml:space="preserve"> </w:t>
      </w:r>
      <w:r>
        <w:t xml:space="preserve">All patient data and clinical information handled by the Pharmacist shall be processed in full compliance with the French Data Protection Act (Loi Informatique et Libertés) and the EU General Data Protection Regulation (GDPR). No data shall be transferred outside the European Economic Area.</w:t>
      </w:r>
    </w:p>
    <w:p>
      <w:pPr>
        <w:pStyle w:val="BodyText"/>
      </w:pPr>
      <w:r>
        <w:rPr>
          <w:bCs/>
          <w:b/>
        </w:rPr>
        <w:t xml:space="preserve">3.5 Cancellation &amp; Termination:</w:t>
      </w:r>
      <w:r>
        <w:t xml:space="preserve"> </w:t>
      </w:r>
      <w:r>
        <w:t xml:space="preserve">Either party may terminate this engagement with a written notice of sixty (60) days. In the event of early termination, the client shall be liable for all services rendered up to the effective date of termination as itemized in this Quotation Estimate.</w:t>
      </w:r>
    </w:p>
    <w:p>
      <w:pPr>
        <w:pStyle w:val="BodyText"/>
      </w:pPr>
      <w:r>
        <w:rPr>
          <w:bCs/>
          <w:b/>
        </w:rPr>
        <w:t xml:space="preserve">3.6 Governing Law:</w:t>
      </w:r>
      <w:r>
        <w:t xml:space="preserve"> </w:t>
      </w:r>
      <w:r>
        <w:t xml:space="preserve">This Quotation Estimate and the resulting service agreement shall be governed by and construed in accordance with the laws of the French Republic. Any disputes shall be submitted to the exclusive jurisdiction of the Tribunal de Commerce de Marseille, France Marseille.</w:t>
      </w:r>
    </w:p>
    <w:p>
      <w:pPr>
        <w:pStyle w:val="BodyText"/>
      </w:pPr>
      <w:r>
        <w:rPr>
          <w:bCs/>
          <w:b/>
        </w:rPr>
        <w:t xml:space="preserve">3.7 Force Majeure:</w:t>
      </w:r>
      <w:r>
        <w:t xml:space="preserve"> </w:t>
      </w:r>
      <w:r>
        <w:t xml:space="preserve">Neither party shall be liable for failure to perform obligations due to events beyond reasonable control, including but not limited to natural disasters, pandemics, or government-mandated closures affecting pharmacy operations in France Marseille.</w:t>
      </w:r>
    </w:p>
    <w:bookmarkEnd w:id="27"/>
    <w:bookmarkStart w:id="30"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the Pharmacist services as described herein. This document constitutes a binding commercial proposal and, upon countersignature by both parties, forms the basis of the service agreement for Pharmacist engagement in France Marseille.</w:t>
      </w:r>
    </w:p>
    <w:bookmarkStart w:id="28" w:name="for-the-service-provider-pharmacist"/>
    <w:p>
      <w:pPr>
        <w:pStyle w:val="Heading4"/>
      </w:pPr>
      <w:r>
        <w:t xml:space="preserve">For the Service Provider (Pharmacist)</w:t>
      </w:r>
    </w:p>
    <w:p>
      <w:pPr>
        <w:pStyle w:val="FirstParagraph"/>
      </w:pPr>
      <w:r>
        <w:t xml:space="preserve">Name: Dr. [Pharmacist Full Name], Docteur en Pharmacie</w:t>
      </w:r>
    </w:p>
    <w:p>
      <w:pPr>
        <w:pStyle w:val="BodyText"/>
      </w:pPr>
      <w:r>
        <w:t xml:space="preserve">Title: Titulaire / Pharmacist-in-Charge</w:t>
      </w:r>
    </w:p>
    <w:p>
      <w:pPr>
        <w:pStyle w:val="BodyText"/>
      </w:pPr>
      <w:r>
        <w:t xml:space="preserve">Date: ____________________</w:t>
      </w:r>
    </w:p>
    <w:bookmarkEnd w:id="28"/>
    <w:bookmarkStart w:id="29" w:name="for-the-client"/>
    <w:p>
      <w:pPr>
        <w:pStyle w:val="Heading4"/>
      </w:pPr>
      <w:r>
        <w:t xml:space="preserve">For the Client</w:t>
      </w:r>
    </w:p>
    <w:p>
      <w:pPr>
        <w:pStyle w:val="FirstParagraph"/>
      </w:pPr>
      <w:r>
        <w:t xml:space="preserve">Name: [Client Authorized Signatory]</w:t>
      </w:r>
    </w:p>
    <w:p>
      <w:pPr>
        <w:pStyle w:val="BodyText"/>
      </w:pPr>
      <w:r>
        <w:t xml:space="preserve">Title: [Position]</w:t>
      </w:r>
    </w:p>
    <w:p>
      <w:pPr>
        <w:pStyle w:val="BodyText"/>
      </w:pPr>
      <w:r>
        <w:t xml:space="preserve">Date: ____________________</w:t>
      </w:r>
    </w:p>
    <w:bookmarkEnd w:id="29"/>
    <w:p>
      <w:pPr>
        <w:pStyle w:val="BodyText"/>
      </w:pPr>
      <w:r>
        <w:rPr>
          <w:bCs/>
          <w:b/>
        </w:rPr>
        <w:t xml:space="preserve">Note:</w:t>
      </w:r>
      <w:r>
        <w:t xml:space="preserve"> </w:t>
      </w:r>
      <w:r>
        <w:t xml:space="preserve">This Quotation Estimate is prepared exclusively for the client named above and is non-transferable. All services described herein are subject to the availability of the designated Pharmacist and compliance with the current regulatory framework governing pharmacy practice in France Marseille. For any amendments or clarifications regarding this Quotation Estimate, please contact the undersigned Pharmacist at the address provided above. Document reference: QTE-PHM-2025-0472 | France Marseille | Bouches-du-Rhône (13) | Page 1 of 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France Marseille</dc:title>
  <dc:creator/>
  <dc:language>en</dc:language>
  <cp:keywords/>
  <dcterms:created xsi:type="dcterms:W3CDTF">2026-10-10T01:06:24Z</dcterms:created>
  <dcterms:modified xsi:type="dcterms:W3CDTF">2026-10-10T01:06:24Z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