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harmaconsult-paris-sarl"/>
    <w:p>
      <w:pPr>
        <w:pStyle w:val="Heading1"/>
      </w:pPr>
      <w:r>
        <w:t xml:space="preserve">PharmaConsult Paris SARL</w:t>
      </w:r>
    </w:p>
    <w:p>
      <w:pPr>
        <w:pStyle w:val="FirstParagraph"/>
      </w:pPr>
      <w:r>
        <w:t xml:space="preserve">12 Rue de Rivoli, 75001 Paris, France</w:t>
      </w:r>
    </w:p>
    <w:p>
      <w:pPr>
        <w:pStyle w:val="BodyText"/>
      </w:pPr>
      <w:r>
        <w:t xml:space="preserve">Tel: +33 1 42 60 35 87 | Email: contact@pharmaconsult-paris.fr</w:t>
      </w:r>
    </w:p>
    <w:p>
      <w:pPr>
        <w:pStyle w:val="BodyText"/>
      </w:pPr>
      <w:r>
        <w:t xml:space="preserve">SIRET: 842 567 891 00012 | TVA: FR 45 842567891</w:t>
      </w:r>
    </w:p>
    <w:bookmarkEnd w:id="20"/>
    <w:p>
      <w:pPr>
        <w:pStyle w:val="BodyText"/>
      </w:pPr>
      <w:r>
        <w:rPr>
          <w:bCs/>
          <w:b/>
        </w:rPr>
        <w:t xml:space="preserve">Quotation Estimate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Pharmacist Services — France Paris Region</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Hôpital Saint-Louis, 1 Avenue Claude Vellefaux, 75010 Paris, France</w:t>
            </w:r>
          </w:p>
        </w:tc>
      </w:tr>
      <w:tr>
        <w:tc>
          <w:tcPr/>
          <w:p>
            <w:pPr>
              <w:pStyle w:val="Compact"/>
              <w:jc w:val="left"/>
            </w:pPr>
            <w:r>
              <w:t xml:space="preserve">Contact Person:</w:t>
            </w:r>
          </w:p>
        </w:tc>
        <w:tc>
          <w:tcPr/>
          <w:p>
            <w:pPr>
              <w:pStyle w:val="Compact"/>
              <w:jc w:val="left"/>
            </w:pPr>
            <w:r>
              <w:t xml:space="preserve">Dr. Marie-Claire Dubois, Director of Pharmacy Services</w:t>
            </w:r>
          </w:p>
        </w:tc>
      </w:tr>
      <w:tr>
        <w:tc>
          <w:tcPr/>
          <w:p>
            <w:pPr>
              <w:pStyle w:val="Compact"/>
              <w:jc w:val="left"/>
            </w:pPr>
            <w:r>
              <w:t xml:space="preserve">Project Reference:</w:t>
            </w:r>
          </w:p>
        </w:tc>
        <w:tc>
          <w:tcPr/>
          <w:p>
            <w:pPr>
              <w:pStyle w:val="Compact"/>
              <w:jc w:val="left"/>
            </w:pPr>
            <w:r>
              <w:t xml:space="preserve">Pharmacist Deployment &amp; Clinical Support Programme — 2025/2026</w:t>
            </w:r>
          </w:p>
        </w:tc>
      </w:tr>
      <w:tr>
        <w:tc>
          <w:tcPr/>
          <w:p>
            <w:pPr>
              <w:pStyle w:val="Compact"/>
              <w:jc w:val="left"/>
            </w:pPr>
            <w:r>
              <w:t xml:space="preserve">Currency:</w:t>
            </w:r>
          </w:p>
        </w:tc>
        <w:tc>
          <w:tcPr/>
          <w:p>
            <w:pPr>
              <w:pStyle w:val="Compact"/>
              <w:jc w:val="left"/>
            </w:pPr>
            <w:r>
              <w:t xml:space="preserve">Euro (EUR) — All amounts inclusive of applicable French VAT (TVA 20%)</w:t>
            </w:r>
          </w:p>
        </w:tc>
      </w:tr>
    </w:tbl>
    <w:bookmarkStart w:id="22" w:name="scope-of-quotation-estimate"/>
    <w:p>
      <w:pPr>
        <w:pStyle w:val="Heading3"/>
      </w:pPr>
      <w:r>
        <w:t xml:space="preserve">1. Scope of Quotation Estimate</w:t>
      </w:r>
    </w:p>
    <w:p>
      <w:pPr>
        <w:pStyle w:val="FirstParagraph"/>
      </w:pPr>
      <w:r>
        <w:t xml:space="preserve">This</w:t>
      </w:r>
      <w:r>
        <w:t xml:space="preserve"> </w:t>
      </w:r>
      <w:r>
        <w:t xml:space="preserve">Quotation Estimate</w:t>
      </w:r>
      <w:r>
        <w:t xml:space="preserve"> </w:t>
      </w:r>
      <w:r>
        <w:t xml:space="preserve">is issued by PharmaConsult Paris SARL to provide a comprehensive financial breakdown for the recruitment, deployment, and ongoing professional support of a licensed</w:t>
      </w:r>
      <w:r>
        <w:t xml:space="preserve"> </w:t>
      </w:r>
      <w:r>
        <w:t xml:space="preserve">Pharmacist</w:t>
      </w:r>
      <w:r>
        <w:t xml:space="preserve"> </w:t>
      </w:r>
      <w:r>
        <w:t xml:space="preserve">(Docteur en Pharmacie) within the France Paris metropolitan area. The services described herein are designed to meet the clinical, regulatory, and operational requirements of the requesting institution in full compliance with the French Public Health Code (Code de la Santé Publique) and the regulations set forth by the Ordre des Pharmaciens de France.</w:t>
      </w:r>
    </w:p>
    <w:p>
      <w:pPr>
        <w:pStyle w:val="BodyText"/>
      </w:pPr>
      <w:r>
        <w:t xml:space="preserve">The</w:t>
      </w:r>
      <w:r>
        <w:t xml:space="preserve"> </w:t>
      </w:r>
      <w:r>
        <w:t xml:space="preserve">Pharmacist</w:t>
      </w:r>
      <w:r>
        <w:t xml:space="preserve"> </w:t>
      </w:r>
      <w:r>
        <w:t xml:space="preserve">engagement covers a twelve-month contract period commencing on 1 September 2025, with the option for renewal. All professional activities will be conducted within the France Paris jurisdiction, adhering to the standards established by the Agence Régionale de Santé (ARS) Île-de-France and the relevant pharmacovigilance directives of the ANSM (Agence Nationale de Sécurité du Médicament et des Produits de Santé).</w:t>
      </w:r>
    </w:p>
    <w:bookmarkEnd w:id="22"/>
    <w:bookmarkStart w:id="23" w:name="itemised-services-cost-breakdown"/>
    <w:p>
      <w:pPr>
        <w:pStyle w:val="Heading3"/>
      </w:pPr>
      <w:r>
        <w:t xml:space="preserve">2. Itemised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Recruitment, vetting, and onboarding of a qualified Pharmacist (PharmD) registered with the Ordre des Pharmaciens, France Paris chapter. Includes verification of diploma, professional licence, and malpractice insurance.</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Monthly professional fee for the Pharmacist providing in-hospital clinical pharmacy services, including prescription review, drug interaction monitoring, and patient counselling within the France Paris facility.</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12</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Pharmacovigilance reporting and adverse drug reaction (ADR) monitoring in compliance with ANSM regulations. The Pharmacist will maintain the institutional pharmacovigilance database and file mandatory reports.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Quarterly formulary committee participation and therapeutic drug management (TDM) programme oversight. The Pharmacist will present evidence-based recommendations to the France Paris hospital board.</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Continuing professional development (CPD) and regulatory training for the Pharmacist, including updates on French pharmaceutical law, EU medicinal product regulations, and France Paris-specific public health protocols.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Professional indemnity and civil liability insurance for the Pharmacist operating within the France Paris healthcare jurisdiction, covering a minimum of €5,000,000 per claim.</w:t>
            </w:r>
          </w:p>
        </w:tc>
        <w:tc>
          <w:tcPr/>
          <w:p>
            <w:pPr>
              <w:pStyle w:val="Compact"/>
              <w:jc w:val="left"/>
            </w:pPr>
            <w:r>
              <w:t xml:space="preserve">12 months</w:t>
            </w:r>
          </w:p>
        </w:tc>
        <w:tc>
          <w:tcPr/>
          <w:p>
            <w:pPr>
              <w:pStyle w:val="Compact"/>
              <w:jc w:val="left"/>
            </w:pPr>
            <w:r>
              <w:t xml:space="preserve">2,300.00</w:t>
            </w:r>
          </w:p>
        </w:tc>
        <w:tc>
          <w:tcPr/>
          <w:p>
            <w:pPr>
              <w:pStyle w:val="Compact"/>
              <w:jc w:val="left"/>
            </w:pPr>
            <w:r>
              <w:t xml:space="preserve">1</w:t>
            </w:r>
          </w:p>
        </w:tc>
        <w:tc>
          <w:tcPr/>
          <w:p>
            <w:pPr>
              <w:pStyle w:val="Compact"/>
              <w:jc w:val="left"/>
            </w:pPr>
            <w:r>
              <w:t xml:space="preserve">2,300.00</w:t>
            </w:r>
          </w:p>
        </w:tc>
      </w:tr>
      <w:tr>
        <w:tc>
          <w:tcPr/>
          <w:p>
            <w:pPr>
              <w:pStyle w:val="Compact"/>
              <w:jc w:val="left"/>
            </w:pPr>
            <w:r>
              <w:t xml:space="preserve">07</w:t>
            </w:r>
          </w:p>
        </w:tc>
        <w:tc>
          <w:tcPr/>
          <w:p>
            <w:pPr>
              <w:pStyle w:val="Compact"/>
              <w:jc w:val="left"/>
            </w:pPr>
            <w:r>
              <w:t xml:space="preserve">Administrative and compliance management: registration with the Caisse Nationale d'Assurance Maladie (CNAM), URSSAF contributions, and all statutory employer obligations for the Pharmacist in France Paris.</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12</w:t>
            </w:r>
          </w:p>
        </w:tc>
        <w:tc>
          <w:tcPr/>
          <w:p>
            <w:pPr>
              <w:pStyle w:val="Compact"/>
              <w:jc w:val="left"/>
            </w:pPr>
            <w:r>
              <w:t xml:space="preserve">13,200.00</w:t>
            </w:r>
          </w:p>
        </w:tc>
      </w:tr>
      <w:tr>
        <w:tc>
          <w:tcPr/>
          <w:p>
            <w:pPr>
              <w:pStyle w:val="Compact"/>
              <w:jc w:val="left"/>
            </w:pPr>
            <w:r>
              <w:t xml:space="preserve">08</w:t>
            </w:r>
          </w:p>
        </w:tc>
        <w:tc>
          <w:tcPr/>
          <w:p>
            <w:pPr>
              <w:pStyle w:val="Compact"/>
              <w:jc w:val="left"/>
            </w:pPr>
            <w:r>
              <w:t xml:space="preserve">End-of-contract transition support: knowledge transfer documentation, patient care continuity plan, and final regulatory compliance audit for the France Paris institution.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TVA):</w:t>
            </w:r>
          </w:p>
        </w:tc>
        <w:tc>
          <w:tcPr/>
          <w:p>
            <w:pPr>
              <w:pStyle w:val="Compact"/>
              <w:jc w:val="right"/>
            </w:pPr>
            <w:r>
              <w:t xml:space="preserve">€ 159,700.00</w:t>
            </w:r>
          </w:p>
        </w:tc>
      </w:tr>
      <w:tr>
        <w:tc>
          <w:tcPr/>
          <w:p>
            <w:pPr>
              <w:pStyle w:val="Compact"/>
              <w:jc w:val="left"/>
            </w:pPr>
            <w:r>
              <w:t xml:space="preserve">TVA (20%):</w:t>
            </w:r>
          </w:p>
        </w:tc>
        <w:tc>
          <w:tcPr/>
          <w:p>
            <w:pPr>
              <w:pStyle w:val="Compact"/>
              <w:jc w:val="right"/>
            </w:pPr>
            <w:r>
              <w:t xml:space="preserve">€ 31,940.00</w:t>
            </w:r>
          </w:p>
        </w:tc>
      </w:tr>
      <w:tr>
        <w:tc>
          <w:tcPr/>
          <w:p>
            <w:pPr>
              <w:pStyle w:val="Compact"/>
              <w:jc w:val="left"/>
            </w:pPr>
            <w:r>
              <w:t xml:space="preserve">Grand Total (incl. TVA):</w:t>
            </w:r>
          </w:p>
        </w:tc>
        <w:tc>
          <w:tcPr/>
          <w:p>
            <w:pPr>
              <w:pStyle w:val="Compact"/>
              <w:jc w:val="right"/>
            </w:pPr>
            <w:r>
              <w:t xml:space="preserve">€ 191,640.00</w:t>
            </w:r>
          </w:p>
        </w:tc>
      </w:tr>
    </w:tbl>
    <w:bookmarkEnd w:id="23"/>
    <w:bookmarkStart w:id="24" w:name="X06f751c0fef37426aad28df54ec1acd620508e5"/>
    <w:p>
      <w:pPr>
        <w:pStyle w:val="Heading3"/>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the total amount may be subject to revision due to changes in French labour legislation, social security contribution rates, or market conditions in the France Paris region.</w:t>
      </w:r>
    </w:p>
    <w:p>
      <w:pPr>
        <w:numPr>
          <w:ilvl w:val="0"/>
          <w:numId w:val="1001"/>
        </w:numPr>
        <w:pStyle w:val="Compact"/>
      </w:pPr>
      <w:r>
        <w:t xml:space="preserve">Payment terms: 30% of the total</w:t>
      </w:r>
      <w:r>
        <w:t xml:space="preserve"> </w:t>
      </w:r>
      <w:r>
        <w:t xml:space="preserve">Quotation Estimate</w:t>
      </w:r>
      <w:r>
        <w:t xml:space="preserve"> </w:t>
      </w:r>
      <w:r>
        <w:t xml:space="preserve">value is due upon contract signature. The remaining 70% shall be invoiced monthly in arrears, payable within thirty (30) days of invoice receipt via bank transfer to the account of PharmaConsult Paris SARL.</w:t>
      </w:r>
    </w:p>
    <w:p>
      <w:pPr>
        <w:numPr>
          <w:ilvl w:val="0"/>
          <w:numId w:val="1001"/>
        </w:numPr>
        <w:pStyle w:val="Compact"/>
      </w:pPr>
      <w:r>
        <w:t xml:space="preserve">The</w:t>
      </w:r>
      <w:r>
        <w:t xml:space="preserve"> </w:t>
      </w:r>
      <w:r>
        <w:t xml:space="preserve">Pharmacist</w:t>
      </w:r>
      <w:r>
        <w:t xml:space="preserve"> </w:t>
      </w:r>
      <w:r>
        <w:t xml:space="preserve">engaged under this agreement must hold a valid French Doctorate in Pharmacy (Doctorat en Pharmacie) and be duly registered with the Ordre des Pharmaciens. Any gap in professional registration will result in immediate suspension of services at no additional cost to the client.</w:t>
      </w:r>
    </w:p>
    <w:p>
      <w:pPr>
        <w:numPr>
          <w:ilvl w:val="0"/>
          <w:numId w:val="1001"/>
        </w:numPr>
        <w:pStyle w:val="Compact"/>
      </w:pPr>
      <w:r>
        <w:t xml:space="preserve">All services will be performed in accordance with the French Public Health Code, the Code du Travail, and the specific regulations governing pharmaceutical practice in France Paris. The Pharmacist will operate under the direct clinical supervision of the institution's Chief Medical Officer.</w:t>
      </w:r>
    </w:p>
    <w:p>
      <w:pPr>
        <w:numPr>
          <w:ilvl w:val="0"/>
          <w:numId w:val="1001"/>
        </w:numPr>
        <w:pStyle w:val="Compact"/>
      </w:pPr>
      <w:r>
        <w:t xml:space="preserve">Early termination of the contract by either party requires a written notice of sixty (60) days. In the event of early termination, a pro-rata adjustment to the</w:t>
      </w:r>
      <w:r>
        <w:t xml:space="preserve"> </w:t>
      </w:r>
      <w:r>
        <w:t xml:space="preserve">Quotation Estimate</w:t>
      </w:r>
      <w:r>
        <w:t xml:space="preserve"> </w:t>
      </w:r>
      <w:r>
        <w:t xml:space="preserve">total will be applied, and all statutory obligations under French employment law will be honoured.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it shall form the financial annex to the definitive service agreement governing the Pharmacist engagement in France Paris.</w:t>
      </w:r>
    </w:p>
    <w:p>
      <w:pPr>
        <w:numPr>
          <w:ilvl w:val="0"/>
          <w:numId w:val="1001"/>
        </w:numPr>
        <w:pStyle w:val="Compact"/>
      </w:pPr>
      <w:r>
        <w:t xml:space="preserve">Any disputes arising from the interpretation or execution of this</w:t>
      </w:r>
      <w:r>
        <w:t xml:space="preserve"> </w:t>
      </w:r>
      <w:r>
        <w:t xml:space="preserve">Quotation Estimate</w:t>
      </w:r>
      <w:r>
        <w:t xml:space="preserve"> </w:t>
      </w:r>
      <w:r>
        <w:t xml:space="preserve">shall be resolved under the jurisdiction of the Tribunal de Commerce de Paris, France Paris, in accordance with French civil law.</w:t>
      </w:r>
    </w:p>
    <w:p>
      <w:pPr>
        <w:numPr>
          <w:ilvl w:val="0"/>
          <w:numId w:val="1001"/>
        </w:numPr>
        <w:pStyle w:val="Compact"/>
      </w:pPr>
      <w:r>
        <w:t xml:space="preserve">All personal data processed in connection with this engagement shall comply with the General Data Protection Regulation (GDPR) and the French data protection laws overseen by the CNIL.</w:t>
      </w:r>
    </w:p>
    <w:p>
      <w:pPr>
        <w:pStyle w:val="FirstParagraph"/>
      </w:pPr>
      <w:r>
        <w:rPr>
          <w:bCs/>
          <w:b/>
        </w:rPr>
        <w:t xml:space="preserve">For and on behalf of PharmaConsult Paris SARL</w:t>
      </w:r>
    </w:p>
    <w:p>
      <w:pPr>
        <w:pStyle w:val="BodyText"/>
      </w:pPr>
      <w:r>
        <w:t xml:space="preserve">Name: Antoine Lefèvre, Managing Director</w:t>
      </w:r>
    </w:p>
    <w:p>
      <w:pPr>
        <w:pStyle w:val="BodyText"/>
      </w:pPr>
      <w:r>
        <w:t xml:space="preserve">Date: ______________________</w:t>
      </w:r>
    </w:p>
    <w:p>
      <w:pPr>
        <w:pStyle w:val="BodyText"/>
      </w:pPr>
      <w:r>
        <w:rPr>
          <w:bCs/>
          <w:b/>
        </w:rPr>
        <w:t xml:space="preserve">Accepted by the Client Institution</w:t>
      </w:r>
    </w:p>
    <w:p>
      <w:pPr>
        <w:pStyle w:val="BodyText"/>
      </w:pPr>
      <w:r>
        <w:t xml:space="preserve">Name: Dr. Marie-Claire Dubois</w:t>
      </w:r>
    </w:p>
    <w:p>
      <w:pPr>
        <w:pStyle w:val="BodyText"/>
      </w:pPr>
      <w:r>
        <w:t xml:space="preserve">Date: ______________________</w:t>
      </w:r>
    </w:p>
    <w:p>
      <w:pPr>
        <w:pStyle w:val="BodyText"/>
      </w:pPr>
      <w:r>
        <w:t xml:space="preserve">PharmaConsult Paris SARL — 12 Rue de Rivoli, 75001 Paris, France — SIRET: 842 567 891 00012</w:t>
      </w:r>
    </w:p>
    <w:p>
      <w:pPr>
        <w:pStyle w:val="BodyText"/>
      </w:pPr>
      <w:r>
        <w:t xml:space="preserve">This Quotation Estimate document is confidential and intended solely for the named recipient. Reproduction or distribution without written consent is prohibited.</w:t>
      </w:r>
    </w:p>
    <w:p>
      <w:pPr>
        <w:pStyle w:val="BodyText"/>
      </w:pPr>
      <w:r>
        <w:t xml:space="preserve">Document Reference: QE-2025-0487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France Paris</dc:title>
  <dc:creator/>
  <dc:language>en</dc:language>
  <cp:keywords/>
  <dcterms:created xsi:type="dcterms:W3CDTF">2026-10-10T01:53:58Z</dcterms:created>
  <dcterms:modified xsi:type="dcterms:W3CDTF">2026-10-10T01:53:58Z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