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harmacare-solutions-gmbh"/>
    <w:p>
      <w:pPr>
        <w:pStyle w:val="Heading1"/>
      </w:pPr>
      <w:r>
        <w:t xml:space="preserve">PharmaCare Solutions GmbH</w:t>
      </w:r>
    </w:p>
    <w:p>
      <w:pPr>
        <w:pStyle w:val="FirstParagraph"/>
      </w:pPr>
      <w:r>
        <w:t xml:space="preserve">Professional Healthcare Staffing &amp; Consulting</w:t>
      </w:r>
    </w:p>
    <w:p>
      <w:pPr>
        <w:pStyle w:val="BodyText"/>
      </w:pPr>
      <w:r>
        <w:t xml:space="preserve">Mainzer Landstraße 142, 60329 Frankfurt am Main, Germany</w:t>
      </w:r>
    </w:p>
    <w:p>
      <w:pPr>
        <w:pStyle w:val="BodyText"/>
      </w:pPr>
      <w:r>
        <w:t xml:space="preserve">Tel: +49 69 1234 5678 | Email: info@pharmacare-solutions.de | HRB 123456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Germany Frankfurt</w:t>
      </w:r>
    </w:p>
    <w:p>
      <w:pPr>
        <w:pStyle w:val="BodyText"/>
      </w:pPr>
      <w:r>
        <w:rPr>
          <w:bCs/>
          <w:b/>
        </w:rPr>
        <w:t xml:space="preserve">Prepared By:</w:t>
      </w:r>
      <w:r>
        <w:t xml:space="preserve"> </w:t>
      </w:r>
      <w:r>
        <w:t xml:space="preserve">Dr. Markus Weber, Head of Pharmacy Division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[client@email.de]</w:t>
      </w:r>
    </w:p>
    <w:p>
      <w:pPr>
        <w:pStyle w:val="BodyText"/>
      </w:pPr>
      <w:r>
        <w:rPr>
          <w:bCs/>
          <w:b/>
        </w:rPr>
        <w:t xml:space="preserve">Phone:</w:t>
      </w:r>
      <w:r>
        <w:t xml:space="preserve"> </w:t>
      </w:r>
      <w:r>
        <w:t xml:space="preserve">[+49 XXX XXXX XXXX]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PharmaCare Solutions GmbH to provide a comprehensive and transparent financial overview for the recruitment, placement, and ongoing professional support of a qualified</w:t>
      </w:r>
      <w:r>
        <w:t xml:space="preserve"> </w:t>
      </w:r>
      <w:r>
        <w:t xml:space="preserve">Pharmacist</w:t>
      </w:r>
      <w:r>
        <w:t xml:space="preserve"> </w:t>
      </w:r>
      <w:r>
        <w:t xml:space="preserve">for operation within the city of</w:t>
      </w:r>
      <w:r>
        <w:t xml:space="preserve"> </w:t>
      </w:r>
      <w:r>
        <w:t xml:space="preserve">Germany Frankfurt</w:t>
      </w:r>
      <w:r>
        <w:t xml:space="preserve">. This document outlines all anticipated costs, service deliverables, and contractual conditions associated with engaging a licensed Pharmacist to deliver pharmaceutical services in compliance with the German Pharmacists' Act (Apothekengesetz) and the regulations of the Hessische Landesapothekerkammer (Hessian State Chamber of Pharmacists).</w:t>
      </w:r>
    </w:p>
    <w:p>
      <w:pPr>
        <w:pStyle w:val="BodyText"/>
      </w:pPr>
      <w:r>
        <w:t xml:space="preserve">The scope of this Quotation Estimate covers the full lifecycle of the Pharmacist engagement, including initial recruitment, credential verification, onboarding, professional indemnity insurance, regulatory compliance support, and a defined period of active service delivery in Germany Frankfurt. All figures presented herein are estimates based on current market conditions in the Frankfurt metropolitan area and are subject to the terms and conditions outlined in Section 6 of this document.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2.1</w:t>
            </w:r>
          </w:p>
        </w:tc>
        <w:tc>
          <w:tcPr/>
          <w:p>
            <w:pPr>
              <w:pStyle w:val="Compact"/>
              <w:jc w:val="left"/>
            </w:pPr>
            <w:r>
              <w:t xml:space="preserve">Recruitment and screening of a licensed Pharmacist (Apotheker) with valid German professional license (Approbation) for placement in Germany Frankfurt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2.2</w:t>
            </w:r>
          </w:p>
        </w:tc>
        <w:tc>
          <w:tcPr/>
          <w:p>
            <w:pPr>
              <w:pStyle w:val="Compact"/>
              <w:jc w:val="left"/>
            </w:pPr>
            <w:r>
              <w:t xml:space="preserve">Verification of Pharmacist credentials, EU/EEA license recognition, and registration with the Hessische Landesapothekerkammer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2.3</w:t>
            </w:r>
          </w:p>
        </w:tc>
        <w:tc>
          <w:tcPr/>
          <w:p>
            <w:pPr>
              <w:pStyle w:val="Compact"/>
              <w:jc w:val="left"/>
            </w:pPr>
            <w:r>
              <w:t xml:space="preserve">Monthly professional salary for the Pharmacist (including statutory social contributions, pension, and health insurance as mandated by German labor law)</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2.4</w:t>
            </w:r>
          </w:p>
        </w:tc>
        <w:tc>
          <w:tcPr/>
          <w:p>
            <w:pPr>
              <w:pStyle w:val="Compact"/>
              <w:jc w:val="left"/>
            </w:pPr>
            <w:r>
              <w:t xml:space="preserve">Professional indemnity and liability insurance for the Pharmacist operating in Germany Frankfurt (annual premium)</w:t>
            </w:r>
          </w:p>
        </w:tc>
        <w:tc>
          <w:tcPr/>
          <w:p>
            <w:pPr>
              <w:pStyle w:val="Compact"/>
              <w:jc w:val="left"/>
            </w:pPr>
            <w:r>
              <w:t xml:space="preserve">1 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2.5</w:t>
            </w:r>
          </w:p>
        </w:tc>
        <w:tc>
          <w:tcPr/>
          <w:p>
            <w:pPr>
              <w:pStyle w:val="Compact"/>
              <w:jc w:val="left"/>
            </w:pPr>
            <w:r>
              <w:t xml:space="preserve">Regulatory compliance and GMP/GDP audit support for the Pharmacist's operational activities in Germany Frankfurt</w:t>
            </w:r>
          </w:p>
        </w:tc>
        <w:tc>
          <w:tcPr/>
          <w:p>
            <w:pPr>
              <w:pStyle w:val="Compact"/>
              <w:jc w:val="left"/>
            </w:pPr>
            <w:r>
              <w:t xml:space="preserve">4 quarters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2.6</w:t>
            </w:r>
          </w:p>
        </w:tc>
        <w:tc>
          <w:tcPr/>
          <w:p>
            <w:pPr>
              <w:pStyle w:val="Compact"/>
              <w:jc w:val="left"/>
            </w:pPr>
            <w:r>
              <w:t xml:space="preserve">Continuing professional development (CPD) and mandatory training for the Pharmacist (Hessische Apothekerkammer requirements)</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2.7</w:t>
            </w:r>
          </w:p>
        </w:tc>
        <w:tc>
          <w:tcPr/>
          <w:p>
            <w:pPr>
              <w:pStyle w:val="Compact"/>
              <w:jc w:val="left"/>
            </w:pPr>
            <w:r>
              <w:t xml:space="preserve">Administrative and HR management services (payroll processing, tax filings, employment contract management) for the Pharmacist in Germany Frankfurt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2.8</w:t>
            </w:r>
          </w:p>
        </w:tc>
        <w:tc>
          <w:tcPr/>
          <w:p>
            <w:pPr>
              <w:pStyle w:val="Compact"/>
              <w:jc w:val="left"/>
            </w:pPr>
            <w:r>
              <w:t xml:space="preserve">Onboarding, orientation, and integration support for the Pharmacist into the client's operational framework in Germany Frankfurt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 (excl. VAT)</w:t>
            </w:r>
          </w:p>
        </w:tc>
        <w:tc>
          <w:tcPr/>
          <w:p>
            <w:pPr>
              <w:pStyle w:val="Compact"/>
              <w:jc w:val="left"/>
            </w:pPr>
            <w:r>
              <w:t xml:space="preserve">103,750.00</w:t>
            </w:r>
          </w:p>
        </w:tc>
      </w:tr>
      <w:tr>
        <w:tc>
          <w:tcPr>
            <w:gridSpan w:val="4"/>
          </w:tcPr>
          <w:p>
            <w:pPr>
              <w:pStyle w:val="Compact"/>
              <w:jc w:val="left"/>
            </w:pPr>
            <w:r>
              <w:t xml:space="preserve">VAT (19% – German standard rate)</w:t>
            </w:r>
          </w:p>
        </w:tc>
        <w:tc>
          <w:tcPr/>
          <w:p>
            <w:pPr>
              <w:pStyle w:val="Compact"/>
              <w:jc w:val="left"/>
            </w:pPr>
            <w:r>
              <w:t xml:space="preserve">19,712.50</w:t>
            </w:r>
          </w:p>
        </w:tc>
      </w:tr>
      <w:tr>
        <w:tc>
          <w:tcPr>
            <w:gridSpan w:val="4"/>
          </w:tcPr>
          <w:p>
            <w:pPr>
              <w:pStyle w:val="Compact"/>
              <w:jc w:val="left"/>
            </w:pPr>
            <w:r>
              <w:t xml:space="preserve">Grand Total (incl. VAT)</w:t>
            </w:r>
          </w:p>
        </w:tc>
        <w:tc>
          <w:tcPr/>
          <w:p>
            <w:pPr>
              <w:pStyle w:val="Compact"/>
              <w:jc w:val="left"/>
            </w:pPr>
            <w:r>
              <w:t xml:space="preserve">123,462.50</w:t>
            </w:r>
          </w:p>
        </w:tc>
      </w:tr>
    </w:tbl>
    <w:bookmarkEnd w:id="24"/>
    <w:bookmarkStart w:id="25" w:name="X6cd837fdc56a6360421952c5e6964ccbb53bf48"/>
    <w:p>
      <w:pPr>
        <w:pStyle w:val="Heading2"/>
      </w:pPr>
      <w:r>
        <w:t xml:space="preserve">3. Service Delivery and Operational Framework</w:t>
      </w:r>
    </w:p>
    <w:p>
      <w:pPr>
        <w:pStyle w:val="FirstParagraph"/>
      </w:pPr>
      <w:r>
        <w:t xml:space="preserve">The Pharmacist engaged under this Quotation Estimate will operate in full compliance with all applicable federal and state regulations governing pharmaceutical practice in Germany Frankfurt. This includes adherence to the Apothekengesetz, the Arzneimittelgesetz (AMG), and the specific operational guidelines issued by the Hessische Landesapothekerkammer. The Pharmacist will be responsible for dispensing, patient counseling, medication review, and any additional duties as mutually agreed upon in the definitive service agreement.</w:t>
      </w:r>
    </w:p>
    <w:p>
      <w:pPr>
        <w:pStyle w:val="BodyText"/>
      </w:pPr>
      <w:r>
        <w:t xml:space="preserve">PharmaCare Solutions GmbH guarantees that the Pharmacist placed under this Quotation Estimate will hold a current and valid Approbation (professional license) issued by the competent authority in the State of Hesse. The Pharmacist will also be registered as a member in good standing with the relevant professional chamber in Germany Frankfurt, ensuring full legal authority to practice.</w:t>
      </w:r>
    </w:p>
    <w:bookmarkEnd w:id="25"/>
    <w:bookmarkStart w:id="26" w:name="payment-terms"/>
    <w:p>
      <w:pPr>
        <w:pStyle w:val="Heading2"/>
      </w:pPr>
      <w:r>
        <w:t xml:space="preserve">4. Payment Terms</w:t>
      </w:r>
    </w:p>
    <w:p>
      <w:pPr>
        <w:pStyle w:val="FirstParagraph"/>
      </w:pPr>
      <w:r>
        <w:t xml:space="preserve">Payment for the services outlined in this Quotation Estimate shall be made as follows: a 20% advance payment upon acceptance of this Quotation Estimate, followed by monthly invoicing for the Pharmacist's salary, insurance, and administrative services. All payments are to be made via bank transfer (SEPA) to the account of PharmaCare Solutions GmbH, IBAN: DE89 3704 0044 0532 0130 00, BIC: COBADEFFXXX. Invoices are payable within 14 days of the issue date. Late payments will incur interest at the statutory rate of 5 percentage points above the ECB base rate, in accordance with § 288 of the German Civil Code (BGB).</w:t>
      </w:r>
    </w:p>
    <w:bookmarkEnd w:id="26"/>
    <w:bookmarkStart w:id="27" w:name="validity-and-acceptance"/>
    <w:p>
      <w:pPr>
        <w:pStyle w:val="Heading2"/>
      </w:pPr>
      <w:r>
        <w:t xml:space="preserve">5. Validity and Acceptance</w:t>
      </w:r>
    </w:p>
    <w:p>
      <w:pPr>
        <w:pStyle w:val="FirstParagraph"/>
      </w:pPr>
      <w:r>
        <w:t xml:space="preserve">This Quotation Estimate is valid for a period of ninety (90) days from the date of issue, i.e., until 15 September 2025. Acceptance of this Quotation Estimate constitutes a binding agreement for the services described herein, subject to the execution of a definitive service contract. Should the client wish to proceed beyond the initial twelve-month period, a revised Quotation Estimate will be issued reflecting any changes in market rates, regulatory requirements, or the Pharmacist's professional development trajectory in Germany Frankfurt.</w:t>
      </w:r>
    </w:p>
    <w:bookmarkEnd w:id="27"/>
    <w:bookmarkStart w:id="28"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Quotation Estimate is non-transferable and is issued exclusively for the client named in Section 1.</w:t>
      </w:r>
    </w:p>
    <w:p>
      <w:pPr>
        <w:numPr>
          <w:ilvl w:val="0"/>
          <w:numId w:val="1001"/>
        </w:numPr>
        <w:pStyle w:val="Compact"/>
      </w:pPr>
      <w:r>
        <w:rPr>
          <w:bCs/>
          <w:b/>
        </w:rPr>
        <w:t xml:space="preserve">6.2</w:t>
      </w:r>
      <w:r>
        <w:t xml:space="preserve"> </w:t>
      </w:r>
      <w:r>
        <w:t xml:space="preserve">All prices are quoted in Euro (EUR) and are inclusive of all applicable German statutory taxes unless otherwise stated.</w:t>
      </w:r>
    </w:p>
    <w:p>
      <w:pPr>
        <w:numPr>
          <w:ilvl w:val="0"/>
          <w:numId w:val="1001"/>
        </w:numPr>
        <w:pStyle w:val="Compact"/>
      </w:pPr>
      <w:r>
        <w:rPr>
          <w:bCs/>
          <w:b/>
        </w:rPr>
        <w:t xml:space="preserve">6.3</w:t>
      </w:r>
      <w:r>
        <w:t xml:space="preserve"> </w:t>
      </w:r>
      <w:r>
        <w:t xml:space="preserve">The Pharmacist's employment relationship is governed by the German Labor Code (Arbeitsgesetzbuch – ArbG) and the applicable collective agreement (Tarifvertrag) for the pharmaceutical sector in Germany Frankfurt.</w:t>
      </w:r>
    </w:p>
    <w:p>
      <w:pPr>
        <w:numPr>
          <w:ilvl w:val="0"/>
          <w:numId w:val="1001"/>
        </w:numPr>
        <w:pStyle w:val="Compact"/>
      </w:pPr>
      <w:r>
        <w:rPr>
          <w:bCs/>
          <w:b/>
        </w:rPr>
        <w:t xml:space="preserve">6.4</w:t>
      </w:r>
      <w:r>
        <w:t xml:space="preserve"> </w:t>
      </w:r>
      <w:r>
        <w:t xml:space="preserve">PharmaCare Solutions GmbH reserves the right to substitute the Pharmacist with an equally qualified candidate should the originally identified Pharmacist become unavailable, provided the substitute meets all licensing and competency requirements for practice in Germany Frankfurt.</w:t>
      </w:r>
    </w:p>
    <w:p>
      <w:pPr>
        <w:numPr>
          <w:ilvl w:val="0"/>
          <w:numId w:val="1001"/>
        </w:numPr>
        <w:pStyle w:val="Compact"/>
      </w:pPr>
      <w:r>
        <w:rPr>
          <w:bCs/>
          <w:b/>
        </w:rPr>
        <w:t xml:space="preserve">6.5</w:t>
      </w:r>
      <w:r>
        <w:t xml:space="preserve"> </w:t>
      </w:r>
      <w:r>
        <w:t xml:space="preserve">Any changes to the scope of services, the Pharmacist's working hours, or the operational location within Germany Frankfurt must be agreed upon in writing and may result in an amended Quotation Estimate.</w:t>
      </w:r>
    </w:p>
    <w:p>
      <w:pPr>
        <w:numPr>
          <w:ilvl w:val="0"/>
          <w:numId w:val="1001"/>
        </w:numPr>
        <w:pStyle w:val="Compact"/>
      </w:pPr>
      <w:r>
        <w:rPr>
          <w:bCs/>
          <w:b/>
        </w:rPr>
        <w:t xml:space="preserve">6.6</w:t>
      </w:r>
      <w:r>
        <w:t xml:space="preserve"> </w:t>
      </w:r>
      <w:r>
        <w:t xml:space="preserve">Disputes arising from this Quotation Estimate shall be resolved under the jurisdiction of the competent courts in Frankfurt am Main, Germany. The applicable law is German law.</w:t>
      </w:r>
    </w:p>
    <w:p>
      <w:pPr>
        <w:numPr>
          <w:ilvl w:val="0"/>
          <w:numId w:val="1001"/>
        </w:numPr>
        <w:pStyle w:val="Compact"/>
      </w:pPr>
      <w:r>
        <w:rPr>
          <w:bCs/>
          <w:b/>
        </w:rPr>
        <w:t xml:space="preserve">6.7</w:t>
      </w:r>
      <w:r>
        <w:t xml:space="preserve"> </w:t>
      </w:r>
      <w:r>
        <w:t xml:space="preserve">This Quotation Estimate does not constitute a guarantee of the Pharmacist's performance outcomes but rather a commitment to the provision of a licensed, qualified, and fully compliant Pharmacist professional.</w:t>
      </w:r>
    </w:p>
    <w:bookmarkEnd w:id="28"/>
    <w:bookmarkStart w:id="29" w:name="acceptance-and-signatures"/>
    <w:p>
      <w:pPr>
        <w:pStyle w:val="Heading2"/>
      </w:pPr>
      <w:r>
        <w:t xml:space="preserve">7. Acceptance and Signatures</w:t>
      </w:r>
    </w:p>
    <w:p>
      <w:pPr>
        <w:pStyle w:val="FirstParagraph"/>
      </w:pPr>
      <w:r>
        <w:t xml:space="preserve">By signing below, both parties acknowledge and accept the terms, conditions, and financial estimates set forth in this Quotation Estimate for the engagement of a Pharmacist in Germany Frankfurt.</w:t>
      </w:r>
    </w:p>
    <w:p>
      <w:pPr>
        <w:pStyle w:val="BodyText"/>
      </w:pPr>
      <w:r>
        <w:rPr>
          <w:bCs/>
          <w:b/>
        </w:rPr>
        <w:t xml:space="preserve">For PharmaCare Solutions GmbH</w:t>
      </w:r>
    </w:p>
    <w:p>
      <w:pPr>
        <w:pStyle w:val="BodyText"/>
      </w:pPr>
      <w:r>
        <w:t xml:space="preserve">Dr. Markus Weber</w:t>
      </w:r>
    </w:p>
    <w:p>
      <w:pPr>
        <w:pStyle w:val="BodyText"/>
      </w:pPr>
      <w:r>
        <w:t xml:space="preserve">Head of Pharmacy Division</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[Authorized Representative Name]</w:t>
      </w:r>
    </w:p>
    <w:p>
      <w:pPr>
        <w:pStyle w:val="BodyText"/>
      </w:pPr>
      <w:r>
        <w:t xml:space="preserve">[Title / Position]</w:t>
      </w:r>
    </w:p>
    <w:p>
      <w:pPr>
        <w:pStyle w:val="BodyText"/>
      </w:pPr>
      <w:r>
        <w:t xml:space="preserve">Signature: _________________________</w:t>
      </w:r>
    </w:p>
    <w:p>
      <w:pPr>
        <w:pStyle w:val="BodyText"/>
      </w:pPr>
      <w:r>
        <w:t xml:space="preserve">Date: _________________________</w:t>
      </w:r>
    </w:p>
    <w:p>
      <w:pPr>
        <w:pStyle w:val="BodyText"/>
      </w:pPr>
      <w:r>
        <w:t xml:space="preserve">PharmaCare Solutions GmbH | Mainzer Landstraße 142, 60329 Frankfurt am Main, Germany</w:t>
      </w:r>
    </w:p>
    <w:p>
      <w:pPr>
        <w:pStyle w:val="BodyText"/>
      </w:pPr>
      <w:r>
        <w:t xml:space="preserve">Quotation Estimate No. QTE-2025-FRA-00847 | This document is confidential and intended solely for the named client.</w:t>
      </w:r>
    </w:p>
    <w:p>
      <w:pPr>
        <w:pStyle w:val="BodyText"/>
      </w:pPr>
      <w:r>
        <w:t xml:space="preserve">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Germany Frankfurt</dc:title>
  <dc:creator/>
  <dc:language>en</dc:language>
  <cp:keywords/>
  <dcterms:created xsi:type="dcterms:W3CDTF">2026-10-10T06:39:15Z</dcterms:created>
  <dcterms:modified xsi:type="dcterms:W3CDTF">2026-10-10T06:39:15Z</dcterms:modified>
</cp:coreProperties>
</file>

<file path=docProps/custom.xml><?xml version="1.0" encoding="utf-8"?>
<Properties xmlns="http://schemas.openxmlformats.org/officeDocument/2006/custom-properties" xmlns:vt="http://schemas.openxmlformats.org/officeDocument/2006/docPropsVTypes"/>
</file>