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Pharmacist Services &amp; Consulting</w:t>
      </w:r>
    </w:p>
    <w:p>
      <w:pPr>
        <w:pStyle w:val="BodyText"/>
      </w:pPr>
      <w:r>
        <w:t xml:space="preserve">Tehran, Iran | Islamic Republic of Iran</w:t>
      </w:r>
    </w:p>
    <w:p>
      <w:pPr>
        <w:pStyle w:val="BodyText"/>
      </w:pPr>
      <w:r>
        <w:t xml:space="preserve">Document Reference: QTE-IRN-TEH-2025-0847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Iranian Rial (IRR) / USD</w:t>
      </w:r>
    </w:p>
    <w:p>
      <w:pPr>
        <w:pStyle w:val="BodyText"/>
      </w:pPr>
      <w:r>
        <w:rPr>
          <w:bCs/>
          <w:b/>
        </w:rPr>
        <w:t xml:space="preserve">Prepared By:</w:t>
      </w:r>
      <w:r>
        <w:t xml:space="preserve"> </w:t>
      </w:r>
      <w:r>
        <w:t xml:space="preserve">Dr. Alireza Mohammadi, Pharm.D</w:t>
      </w:r>
      <w:r>
        <w:br/>
      </w:r>
      <w:r>
        <w:rPr>
          <w:bCs/>
          <w:b/>
        </w:rPr>
        <w:t xml:space="preserve">License No.:</w:t>
      </w:r>
      <w:r>
        <w:t xml:space="preserve"> </w:t>
      </w:r>
      <w:r>
        <w:t xml:space="preserve">IRN-PH-4472-TEH</w:t>
      </w:r>
      <w:r>
        <w:br/>
      </w:r>
      <w:r>
        <w:rPr>
          <w:bCs/>
          <w:b/>
        </w:rPr>
        <w:t xml:space="preserve">Location:</w:t>
      </w:r>
      <w:r>
        <w:t xml:space="preserve"> </w:t>
      </w:r>
      <w:r>
        <w:t xml:space="preserve">Tehran, Iran</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Organization Name</w:t>
            </w:r>
          </w:p>
        </w:tc>
        <w:tc>
          <w:tcPr/>
          <w:p>
            <w:pPr>
              <w:pStyle w:val="Compact"/>
              <w:jc w:val="left"/>
            </w:pPr>
            <w:r>
              <w:t xml:space="preserve">____________________________</w:t>
            </w:r>
          </w:p>
        </w:tc>
      </w:tr>
      <w:tr>
        <w:tc>
          <w:tcPr/>
          <w:p>
            <w:pPr>
              <w:pStyle w:val="Compact"/>
              <w:jc w:val="left"/>
            </w:pPr>
            <w:r>
              <w:t xml:space="preserve">Address</w:t>
            </w:r>
          </w:p>
        </w:tc>
        <w:tc>
          <w:tcPr/>
          <w:p>
            <w:pPr>
              <w:pStyle w:val="Compact"/>
              <w:jc w:val="left"/>
            </w:pPr>
            <w:r>
              <w:t xml:space="preserve">Tehran, Iran (Province: Tehran)</w:t>
            </w:r>
          </w:p>
        </w:tc>
      </w:tr>
      <w:tr>
        <w:tc>
          <w:tcPr/>
          <w:p>
            <w:pPr>
              <w:pStyle w:val="Compact"/>
              <w:jc w:val="left"/>
            </w:pPr>
            <w:r>
              <w:t xml:space="preserve">Contact Person</w:t>
            </w:r>
          </w:p>
        </w:tc>
        <w:tc>
          <w:tcPr/>
          <w:p>
            <w:pPr>
              <w:pStyle w:val="Compact"/>
              <w:jc w:val="left"/>
            </w:pPr>
            <w:r>
              <w:t xml:space="preserve">____________________________</w:t>
            </w:r>
          </w:p>
        </w:tc>
      </w:tr>
      <w:tr>
        <w:tc>
          <w:tcPr/>
          <w:p>
            <w:pPr>
              <w:pStyle w:val="Compact"/>
              <w:jc w:val="left"/>
            </w:pPr>
            <w:r>
              <w:t xml:space="preserve">Phone / Email</w:t>
            </w:r>
          </w:p>
        </w:tc>
        <w:tc>
          <w:tcPr/>
          <w:p>
            <w:pPr>
              <w:pStyle w:val="Compact"/>
              <w:jc w:val="left"/>
            </w:pPr>
            <w:r>
              <w:t xml:space="preserve">____________________________</w:t>
            </w:r>
          </w:p>
        </w:tc>
      </w:tr>
      <w:tr>
        <w:tc>
          <w:tcPr/>
          <w:p>
            <w:pPr>
              <w:pStyle w:val="Compact"/>
              <w:jc w:val="left"/>
            </w:pPr>
            <w:r>
              <w:t xml:space="preserve">National ID / Tax Code</w:t>
            </w:r>
          </w:p>
        </w:tc>
        <w:tc>
          <w:tcPr/>
          <w:p>
            <w:pPr>
              <w:pStyle w:val="Compact"/>
              <w:jc w:val="left"/>
            </w:pPr>
            <w:r>
              <w:t xml:space="preserve">____________________________</w:t>
            </w:r>
          </w:p>
        </w:tc>
      </w:tr>
    </w:tbl>
    <w:bookmarkEnd w:id="21"/>
    <w:bookmarkStart w:id="22" w:name="X929391c6c88ee6211d60c4db35522d2b0aaccd1"/>
    <w:p>
      <w:pPr>
        <w:pStyle w:val="Heading2"/>
      </w:pPr>
      <w:r>
        <w:t xml:space="preserve">2. Scope of Quotation Estimate – Pharmacist Services in Iran Tehran</w:t>
      </w:r>
    </w:p>
    <w:p>
      <w:pPr>
        <w:pStyle w:val="FirstParagraph"/>
      </w:pPr>
      <w:r>
        <w:t xml:space="preserve">This</w:t>
      </w:r>
      <w:r>
        <w:t xml:space="preserve"> </w:t>
      </w:r>
      <w:r>
        <w:t xml:space="preserve">Quotation Estimate</w:t>
      </w:r>
      <w:r>
        <w:t xml:space="preserve"> </w:t>
      </w:r>
      <w:r>
        <w:t xml:space="preserve">is issued by a licensed</w:t>
      </w:r>
      <w:r>
        <w:t xml:space="preserve"> </w:t>
      </w:r>
      <w:r>
        <w:t xml:space="preserve">Pharmacist</w:t>
      </w:r>
      <w:r>
        <w:t xml:space="preserve"> </w:t>
      </w:r>
      <w:r>
        <w:t xml:space="preserve">operating within the jurisdiction of</w:t>
      </w:r>
      <w:r>
        <w:t xml:space="preserve"> </w:t>
      </w:r>
      <w:r>
        <w:t xml:space="preserve">Iran Tehran</w:t>
      </w:r>
      <w:r>
        <w:t xml:space="preserve">, in full compliance with the regulations set forth by the Food and Drug Administration of Iran (FDAI) and the Tehran Provincial Health Department. The following services are estimated for the provision of professional</w:t>
      </w:r>
      <w:r>
        <w:t xml:space="preserve"> </w:t>
      </w:r>
      <w:r>
        <w:t xml:space="preserve">Pharmacist</w:t>
      </w:r>
      <w:r>
        <w:t xml:space="preserve"> </w:t>
      </w:r>
      <w:r>
        <w:t xml:space="preserve">consultancy, pharmaceutical supply chain management, and clinical pharmacy support within the metropolitan area of Tehran, Iran.</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Pharmacist Service</w:t>
            </w:r>
          </w:p>
        </w:tc>
        <w:tc>
          <w:tcPr/>
          <w:p>
            <w:pPr>
              <w:pStyle w:val="Compact"/>
              <w:jc w:val="left"/>
            </w:pPr>
            <w:r>
              <w:t xml:space="preserve">Duration / Qty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On-site Pharmacist consultation for pharmaceutical inventory audit at client facility in Tehran, Iran</w:t>
            </w:r>
          </w:p>
        </w:tc>
        <w:tc>
          <w:tcPr/>
          <w:p>
            <w:pPr>
              <w:pStyle w:val="Compact"/>
              <w:jc w:val="left"/>
            </w:pPr>
            <w:r>
              <w:t xml:space="preserve">3 days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02</w:t>
            </w:r>
          </w:p>
        </w:tc>
        <w:tc>
          <w:tcPr/>
          <w:p>
            <w:pPr>
              <w:pStyle w:val="Compact"/>
              <w:jc w:val="left"/>
            </w:pPr>
            <w:r>
              <w:t xml:space="preserve">Clinical Pharmacist review of drug interaction protocols and formulary management for hospital ward (Tehran, Iran)</w:t>
            </w:r>
          </w:p>
        </w:tc>
        <w:tc>
          <w:tcPr/>
          <w:p>
            <w:pPr>
              <w:pStyle w:val="Compact"/>
              <w:jc w:val="left"/>
            </w:pPr>
            <w:r>
              <w:t xml:space="preserve">10 days</w:t>
            </w:r>
          </w:p>
        </w:tc>
        <w:tc>
          <w:tcPr/>
          <w:p>
            <w:pPr>
              <w:pStyle w:val="Compact"/>
              <w:jc w:val="left"/>
            </w:pPr>
            <w:r>
              <w:t xml:space="preserve">12,000,000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Pharmacist-led training sessions for pharmacy technicians on proper dispensing procedures (Tehran, Iran)</w:t>
            </w:r>
          </w:p>
        </w:tc>
        <w:tc>
          <w:tcPr/>
          <w:p>
            <w:pPr>
              <w:pStyle w:val="Compact"/>
              <w:jc w:val="left"/>
            </w:pPr>
            <w:r>
              <w:t xml:space="preserve">5 sessions</w:t>
            </w:r>
          </w:p>
        </w:tc>
        <w:tc>
          <w:tcPr/>
          <w:p>
            <w:pPr>
              <w:pStyle w:val="Compact"/>
              <w:jc w:val="left"/>
            </w:pPr>
            <w:r>
              <w:t xml:space="preserve">6,000,000</w:t>
            </w:r>
          </w:p>
        </w:tc>
        <w:tc>
          <w:tcPr/>
          <w:p>
            <w:pPr>
              <w:pStyle w:val="Compact"/>
              <w:jc w:val="left"/>
            </w:pPr>
            <w:r>
              <w:t xml:space="preserve">30,000,000</w:t>
            </w:r>
          </w:p>
        </w:tc>
      </w:tr>
      <w:tr>
        <w:tc>
          <w:tcPr/>
          <w:p>
            <w:pPr>
              <w:pStyle w:val="Compact"/>
              <w:jc w:val="left"/>
            </w:pPr>
            <w:r>
              <w:t xml:space="preserve">04</w:t>
            </w:r>
          </w:p>
        </w:tc>
        <w:tc>
          <w:tcPr/>
          <w:p>
            <w:pPr>
              <w:pStyle w:val="Compact"/>
              <w:jc w:val="left"/>
            </w:pPr>
            <w:r>
              <w:t xml:space="preserve">Regulatory compliance advisory – Pharmacist certification for new pharmaceutical product registration in Iran Tehran</w:t>
            </w:r>
          </w:p>
        </w:tc>
        <w:tc>
          <w:tcPr/>
          <w:p>
            <w:pPr>
              <w:pStyle w:val="Compact"/>
              <w:jc w:val="left"/>
            </w:pPr>
            <w:r>
              <w:t xml:space="preserve">1 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05</w:t>
            </w:r>
          </w:p>
        </w:tc>
        <w:tc>
          <w:tcPr/>
          <w:p>
            <w:pPr>
              <w:pStyle w:val="Compact"/>
              <w:jc w:val="left"/>
            </w:pPr>
            <w:r>
              <w:t xml:space="preserve">Monthly Pharmacist supervision of cold-chain storage and vaccine distribution (Tehran, Iran)</w:t>
            </w:r>
          </w:p>
        </w:tc>
        <w:tc>
          <w:tcPr/>
          <w:p>
            <w:pPr>
              <w:pStyle w:val="Compact"/>
              <w:jc w:val="left"/>
            </w:pPr>
            <w:r>
              <w:t xml:space="preserve">6 months</w:t>
            </w:r>
          </w:p>
        </w:tc>
        <w:tc>
          <w:tcPr/>
          <w:p>
            <w:pPr>
              <w:pStyle w:val="Compact"/>
              <w:jc w:val="left"/>
            </w:pPr>
            <w:r>
              <w:t xml:space="preserve">15,000,000</w:t>
            </w:r>
          </w:p>
        </w:tc>
        <w:tc>
          <w:tcPr/>
          <w:p>
            <w:pPr>
              <w:pStyle w:val="Compact"/>
              <w:jc w:val="left"/>
            </w:pPr>
            <w:r>
              <w:t xml:space="preserve">90,000,000</w:t>
            </w:r>
          </w:p>
        </w:tc>
      </w:tr>
      <w:tr>
        <w:tc>
          <w:tcPr/>
          <w:p>
            <w:pPr>
              <w:pStyle w:val="Compact"/>
              <w:jc w:val="left"/>
            </w:pPr>
            <w:r>
              <w:t xml:space="preserve">06</w:t>
            </w:r>
          </w:p>
        </w:tc>
        <w:tc>
          <w:tcPr/>
          <w:p>
            <w:pPr>
              <w:pStyle w:val="Compact"/>
              <w:jc w:val="left"/>
            </w:pPr>
            <w:r>
              <w:t xml:space="preserve">Pharmacist-authored pharmacovigilance report and adverse drug reaction monitoring (Tehran, Iran)</w:t>
            </w:r>
          </w:p>
        </w:tc>
        <w:tc>
          <w:tcPr/>
          <w:p>
            <w:pPr>
              <w:pStyle w:val="Compact"/>
              <w:jc w:val="left"/>
            </w:pPr>
            <w:r>
              <w:t xml:space="preserve">Quarterly</w:t>
            </w:r>
          </w:p>
        </w:tc>
        <w:tc>
          <w:tcPr/>
          <w:p>
            <w:pPr>
              <w:pStyle w:val="Compact"/>
              <w:jc w:val="left"/>
            </w:pPr>
            <w:r>
              <w:t xml:space="preserve">22,000,000</w:t>
            </w:r>
          </w:p>
        </w:tc>
        <w:tc>
          <w:tcPr/>
          <w:p>
            <w:pPr>
              <w:pStyle w:val="Compact"/>
              <w:jc w:val="left"/>
            </w:pPr>
            <w:r>
              <w:t xml:space="preserve">88,000,000</w:t>
            </w:r>
          </w:p>
        </w:tc>
      </w:tr>
      <w:tr>
        <w:tc>
          <w:tcPr/>
          <w:p>
            <w:pPr>
              <w:pStyle w:val="Compact"/>
              <w:jc w:val="left"/>
            </w:pPr>
            <w:r>
              <w:t xml:space="preserve">07</w:t>
            </w:r>
          </w:p>
        </w:tc>
        <w:tc>
          <w:tcPr/>
          <w:p>
            <w:pPr>
              <w:pStyle w:val="Compact"/>
              <w:jc w:val="left"/>
            </w:pPr>
            <w:r>
              <w:t xml:space="preserve">Emergency Pharmacist on-call retainer for 24/7 pharmaceutical support (Tehran, Iran)</w:t>
            </w:r>
          </w:p>
        </w:tc>
        <w:tc>
          <w:tcPr/>
          <w:p>
            <w:pPr>
              <w:pStyle w:val="Compact"/>
              <w:jc w:val="left"/>
            </w:pPr>
            <w:r>
              <w:t xml:space="preserve">12 months</w:t>
            </w:r>
          </w:p>
        </w:tc>
        <w:tc>
          <w:tcPr/>
          <w:p>
            <w:pPr>
              <w:pStyle w:val="Compact"/>
              <w:jc w:val="left"/>
            </w:pPr>
            <w:r>
              <w:t xml:space="preserve">18,000,000</w:t>
            </w:r>
          </w:p>
        </w:tc>
        <w:tc>
          <w:tcPr/>
          <w:p>
            <w:pPr>
              <w:pStyle w:val="Compact"/>
              <w:jc w:val="left"/>
            </w:pPr>
            <w:r>
              <w:t xml:space="preserve">216,000,000</w:t>
            </w:r>
          </w:p>
        </w:tc>
      </w:tr>
      <w:tr>
        <w:tc>
          <w:tcPr>
            <w:gridSpan w:val="4"/>
          </w:tcPr>
          <w:p>
            <w:pPr>
              <w:pStyle w:val="Compact"/>
              <w:jc w:val="left"/>
            </w:pPr>
            <w:r>
              <w:t xml:space="preserve">TOTAL QUOTATION ESTIMATE (Before Tax)</w:t>
            </w:r>
          </w:p>
        </w:tc>
        <w:tc>
          <w:tcPr/>
          <w:p>
            <w:pPr>
              <w:pStyle w:val="Compact"/>
              <w:jc w:val="left"/>
            </w:pPr>
            <w:r>
              <w:t xml:space="preserve">614,500,000 IRR</w:t>
            </w:r>
          </w:p>
        </w:tc>
      </w:tr>
      <w:tr>
        <w:tc>
          <w:tcPr>
            <w:gridSpan w:val="4"/>
          </w:tcPr>
          <w:p>
            <w:pPr>
              <w:pStyle w:val="Compact"/>
              <w:jc w:val="left"/>
            </w:pPr>
            <w:r>
              <w:t xml:space="preserve">VAT (9% – Iran Standard Rate)</w:t>
            </w:r>
          </w:p>
        </w:tc>
        <w:tc>
          <w:tcPr/>
          <w:p>
            <w:pPr>
              <w:pStyle w:val="Compact"/>
              <w:jc w:val="left"/>
            </w:pPr>
            <w:r>
              <w:t xml:space="preserve">55,305,000 IRR</w:t>
            </w:r>
          </w:p>
        </w:tc>
      </w:tr>
      <w:tr>
        <w:tc>
          <w:tcPr>
            <w:gridSpan w:val="4"/>
          </w:tcPr>
          <w:p>
            <w:pPr>
              <w:pStyle w:val="Compact"/>
              <w:jc w:val="left"/>
            </w:pPr>
            <w:r>
              <w:t xml:space="preserve">GRAND TOTAL – QUOTATION ESTIMATE</w:t>
            </w:r>
          </w:p>
        </w:tc>
        <w:tc>
          <w:tcPr/>
          <w:p>
            <w:pPr>
              <w:pStyle w:val="Compact"/>
              <w:jc w:val="left"/>
            </w:pPr>
            <w:r>
              <w:t xml:space="preserve">669,805,000 IRR</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for Pharmacist services in Iran Tehran is valid for a period of ninety (90) days from the date of issue. Beyond this period, pricing may be subject to revision based on market conditions in Tehran, Iran.</w:t>
      </w:r>
    </w:p>
    <w:p>
      <w:pPr>
        <w:numPr>
          <w:ilvl w:val="0"/>
          <w:numId w:val="1001"/>
        </w:numPr>
        <w:pStyle w:val="Compact"/>
      </w:pPr>
      <w:r>
        <w:rPr>
          <w:bCs/>
          <w:b/>
        </w:rPr>
        <w:t xml:space="preserve">Licensing:</w:t>
      </w:r>
      <w:r>
        <w:t xml:space="preserve"> </w:t>
      </w:r>
      <w:r>
        <w:t xml:space="preserve">All Pharmacist services described herein shall be performed by a Pharmacist holding a valid license issued by the Tehran Provincial Health Department, Islamic Republic of Iran. The Pharmacist shall maintain all required professional registrations throughout the engagement period.</w:t>
      </w:r>
    </w:p>
    <w:p>
      <w:pPr>
        <w:numPr>
          <w:ilvl w:val="0"/>
          <w:numId w:val="1001"/>
        </w:numPr>
        <w:pStyle w:val="Compact"/>
      </w:pPr>
      <w:r>
        <w:rPr>
          <w:bCs/>
          <w:b/>
        </w:rPr>
        <w:t xml:space="preserve">Payment Terms:</w:t>
      </w:r>
      <w:r>
        <w:t xml:space="preserve"> </w:t>
      </w:r>
      <w:r>
        <w:t xml:space="preserve">Payment for the Quotation Estimate shall be made in installments: 30% upon contract signing, 40% upon completion of mid-term deliverables, and 30% upon final acceptance. Payments shall be processed in Iranian Rial (IRR) via bank transfer to an account registered in Tehran, Iran.</w:t>
      </w:r>
    </w:p>
    <w:p>
      <w:pPr>
        <w:numPr>
          <w:ilvl w:val="0"/>
          <w:numId w:val="1001"/>
        </w:numPr>
        <w:pStyle w:val="Compact"/>
      </w:pPr>
      <w:r>
        <w:rPr>
          <w:bCs/>
          <w:b/>
        </w:rPr>
        <w:t xml:space="preserve">Scope Limitation:</w:t>
      </w:r>
      <w:r>
        <w:t xml:space="preserve"> </w:t>
      </w:r>
      <w:r>
        <w:t xml:space="preserve">This Quotation Estimate covers Pharmacist services exclusively within the geographic boundaries of Tehran, Iran. Travel to other provinces of Iran will be quoted separately.</w:t>
      </w:r>
    </w:p>
    <w:p>
      <w:pPr>
        <w:numPr>
          <w:ilvl w:val="0"/>
          <w:numId w:val="1001"/>
        </w:numPr>
        <w:pStyle w:val="Compact"/>
      </w:pPr>
      <w:r>
        <w:rPr>
          <w:bCs/>
          <w:b/>
        </w:rPr>
        <w:t xml:space="preserve">Confidentiality:</w:t>
      </w:r>
      <w:r>
        <w:t xml:space="preserve"> </w:t>
      </w:r>
      <w:r>
        <w:t xml:space="preserve">The Pharmacist shall maintain strict confidentiality regarding all pharmaceutical data, patient records, and proprietary information encountered during the provision of services in Iran Tehran.</w:t>
      </w:r>
    </w:p>
    <w:p>
      <w:pPr>
        <w:numPr>
          <w:ilvl w:val="0"/>
          <w:numId w:val="1001"/>
        </w:numPr>
        <w:pStyle w:val="Compact"/>
      </w:pPr>
      <w:r>
        <w:rPr>
          <w:bCs/>
          <w:b/>
        </w:rPr>
        <w:t xml:space="preserve">Regulatory Compliance:</w:t>
      </w:r>
      <w:r>
        <w:t xml:space="preserve"> </w:t>
      </w:r>
      <w:r>
        <w:t xml:space="preserve">All Pharmacist activities shall comply with the Pharmaceutical Law of Iran, FDAI regulations, and any applicable municipal health ordinances in Tehran, Iran.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natural disasters, or public health emergencies in Iran Tehran.</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accordance with the laws of the Islamic Republic of Iran, with the seat of arbitration in Tehran, Iran.</w:t>
      </w:r>
    </w:p>
    <w:p>
      <w:pPr>
        <w:pStyle w:val="FirstParagraph"/>
      </w:pPr>
      <w:r>
        <w:rPr>
          <w:bCs/>
          <w:b/>
        </w:rPr>
        <w:t xml:space="preserve">Note:</w:t>
      </w:r>
      <w:r>
        <w:t xml:space="preserve"> </w:t>
      </w:r>
      <w:r>
        <w:t xml:space="preserve">This Quotation Estimate is a non-binding document prepared for the purpose of cost estimation. A formal service agreement must be executed by both parties before any Pharmacist services commence in Iran Tehran. All prices are subject to verification against the current Tehran, Iran pharmaceutical market index as published by the Ministry of Health, Treatment and Medical Education.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Pharmacist</w:t>
      </w:r>
      <w:r>
        <w:t xml:space="preserve"> </w:t>
      </w:r>
      <w:r>
        <w:t xml:space="preserve">services in</w:t>
      </w:r>
      <w:r>
        <w:t xml:space="preserve"> </w:t>
      </w:r>
      <w:r>
        <w:t xml:space="preserve">Iran Tehran</w:t>
      </w:r>
      <w:r>
        <w:t xml:space="preserve"> </w:t>
      </w:r>
      <w:r>
        <w:t xml:space="preserve">and agrees to the terms outlined herein. This signature constitutes a request to proceed with the formal contracting process.</w:t>
      </w:r>
    </w:p>
    <w:p>
      <w:pPr>
        <w:pStyle w:val="BodyText"/>
      </w:pPr>
      <w:r>
        <w:rPr>
          <w:bCs/>
          <w:b/>
        </w:rPr>
        <w:t xml:space="preserve">Prepared By (Pharmacist)</w:t>
      </w:r>
      <w:r>
        <w:br/>
      </w:r>
      <w:r>
        <w:t xml:space="preserve">Dr. Alireza Mohammadi, Pharm.D</w:t>
      </w:r>
      <w:r>
        <w:br/>
      </w:r>
      <w:r>
        <w:t xml:space="preserve">License: IRN-PH-4472-TEH</w:t>
      </w:r>
      <w:r>
        <w:br/>
      </w:r>
      <w:r>
        <w:t xml:space="preserve">Tehran, Iran</w:t>
      </w:r>
      <w:r>
        <w:br/>
      </w:r>
      <w:r>
        <w:t xml:space="preserve">Date: _______________</w:t>
      </w:r>
    </w:p>
    <w:p>
      <w:pPr>
        <w:pStyle w:val="BodyText"/>
      </w:pPr>
      <w:r>
        <w:rPr>
          <w:bCs/>
          <w:b/>
        </w:rPr>
        <w:t xml:space="preserve">Accepted By (Client)</w:t>
      </w:r>
      <w:r>
        <w:br/>
      </w:r>
      <w:r>
        <w:t xml:space="preserve">Name: _________________________</w:t>
      </w:r>
      <w:r>
        <w:br/>
      </w:r>
      <w:r>
        <w:t xml:space="preserve">Title: _________________________</w:t>
      </w:r>
      <w:r>
        <w:br/>
      </w:r>
      <w:r>
        <w:t xml:space="preserve">Organization: _________________________</w:t>
      </w:r>
      <w:r>
        <w:br/>
      </w:r>
      <w:r>
        <w:t xml:space="preserve">Date: _______________</w:t>
      </w:r>
    </w:p>
    <w:p>
      <w:pPr>
        <w:pStyle w:val="BodyText"/>
      </w:pPr>
      <w:r>
        <w:t xml:space="preserve">This Quotation Estimate document was prepared for Pharmacist services in Iran Tehran. Document ID: QTE-IRN-TEH-2025-0847 | Page 1 of 1</w:t>
      </w:r>
    </w:p>
    <w:p>
      <w:pPr>
        <w:pStyle w:val="BodyText"/>
      </w:pPr>
      <w:r>
        <w:t xml:space="preserve">© 2025 – All rights reserved. This Quotation Estimate is the property of the issuing Pharmacist and is intended solely for the named client in Tehran, Iran.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Iran Tehran</dc:title>
  <dc:creator/>
  <dc:language>en</dc:language>
  <cp:keywords/>
  <dcterms:created xsi:type="dcterms:W3CDTF">2026-10-10T06:14:49Z</dcterms:created>
  <dcterms:modified xsi:type="dcterms:W3CDTF">2026-10-10T06:14:49Z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