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Pharmacist</w:t>
      </w:r>
      <w:r>
        <w:t xml:space="preserve"> </w:t>
      </w:r>
      <w:r>
        <w:t xml:space="preserve">Services</w:t>
      </w:r>
      <w:r>
        <w:t xml:space="preserve"> </w:t>
      </w:r>
      <w:r>
        <w:t xml:space="preserve">-</w:t>
      </w:r>
      <w:r>
        <w:t xml:space="preserve"> </w:t>
      </w:r>
      <w:r>
        <w:t xml:space="preserve">Italy</w:t>
      </w:r>
      <w:r>
        <w:t xml:space="preserve"> </w:t>
      </w:r>
      <w:r>
        <w:t xml:space="preserve">Milan</w:t>
      </w:r>
    </w:p>
    <w:bookmarkStart w:id="20" w:name="quotation-estimate"/>
    <w:p>
      <w:pPr>
        <w:pStyle w:val="Heading1"/>
      </w:pPr>
      <w:r>
        <w:t xml:space="preserve">Quotation Estimate</w:t>
      </w:r>
    </w:p>
    <w:p>
      <w:pPr>
        <w:pStyle w:val="FirstParagraph"/>
      </w:pPr>
      <w:r>
        <w:t xml:space="preserve">Professional Pharmacist Services — Italy Milan</w:t>
      </w:r>
    </w:p>
    <w:p>
      <w:pPr>
        <w:pStyle w:val="BodyText"/>
      </w:pPr>
      <w:r>
        <w:t xml:space="preserve">OFFICIAL QUOTATION ESTIMATE</w:t>
      </w:r>
    </w:p>
    <w:bookmarkEnd w:id="20"/>
    <w:p>
      <w:pPr>
        <w:pStyle w:val="BodyText"/>
      </w:pPr>
      <w:r>
        <w:rPr>
          <w:bCs/>
          <w:b/>
        </w:rPr>
        <w:t xml:space="preserve">Quotation No.:</w:t>
      </w:r>
      <w:r>
        <w:t xml:space="preserve"> </w:t>
      </w:r>
      <w:r>
        <w:t xml:space="preserve">QTE-MIL-2025-04782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Prepared By:</w:t>
      </w:r>
      <w:r>
        <w:t xml:space="preserve"> </w:t>
      </w:r>
      <w:r>
        <w:t xml:space="preserve">Farmacia Specialistica S.r.l.</w:t>
      </w:r>
      <w:r>
        <w:br/>
      </w:r>
      <w:r>
        <w:rPr>
          <w:bCs/>
          <w:b/>
        </w:rPr>
        <w:t xml:space="preserve">Address:</w:t>
      </w:r>
      <w:r>
        <w:t xml:space="preserve"> </w:t>
      </w:r>
      <w:r>
        <w:t xml:space="preserve">Via Dante Alighieri 42, 20121 Milan, Italy</w:t>
      </w:r>
      <w:r>
        <w:br/>
      </w:r>
      <w:r>
        <w:rPr>
          <w:bCs/>
          <w:b/>
        </w:rPr>
        <w:t xml:space="preserve">Phone:</w:t>
      </w:r>
      <w:r>
        <w:t xml:space="preserve"> </w:t>
      </w:r>
      <w:r>
        <w:t xml:space="preserve">+39 02 8765 4321</w:t>
      </w:r>
      <w:r>
        <w:br/>
      </w:r>
      <w:r>
        <w:rPr>
          <w:bCs/>
          <w:b/>
        </w:rPr>
        <w:t xml:space="preserve">Email:</w:t>
      </w:r>
      <w:r>
        <w:t xml:space="preserve"> </w:t>
      </w:r>
      <w:r>
        <w:t xml:space="preserve">quotations@farmaciaspecialistica.it</w:t>
      </w:r>
    </w:p>
    <w:bookmarkStart w:id="21" w:name="client-information"/>
    <w:p>
      <w:pPr>
        <w:pStyle w:val="Heading2"/>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r>
              <w:t xml:space="preserve"> </w:t>
            </w:r>
            <w:r>
              <w:t xml:space="preserve">Ospedale San Raffaele H.S.A.</w:t>
            </w:r>
          </w:p>
        </w:tc>
        <w:tc>
          <w:tcPr/>
          <w:p>
            <w:pPr>
              <w:pStyle w:val="Compact"/>
              <w:jc w:val="left"/>
            </w:pPr>
            <w:r>
              <w:rPr>
                <w:bCs/>
                <w:b/>
              </w:rPr>
              <w:t xml:space="preserve">Client Reference:</w:t>
            </w:r>
            <w:r>
              <w:t xml:space="preserve"> </w:t>
            </w:r>
            <w:r>
              <w:t xml:space="preserve">OSR-2025-PH-119</w:t>
            </w:r>
          </w:p>
        </w:tc>
      </w:tr>
      <w:tr>
        <w:tc>
          <w:tcPr/>
          <w:p>
            <w:pPr>
              <w:pStyle w:val="Compact"/>
              <w:jc w:val="left"/>
            </w:pPr>
            <w:r>
              <w:rPr>
                <w:bCs/>
                <w:b/>
              </w:rPr>
              <w:t xml:space="preserve">Address:</w:t>
            </w:r>
            <w:r>
              <w:t xml:space="preserve"> </w:t>
            </w:r>
            <w:r>
              <w:t xml:space="preserve">Via Olgettina 60, 20132 Milan, Italy</w:t>
            </w:r>
          </w:p>
        </w:tc>
        <w:tc>
          <w:tcPr/>
          <w:p>
            <w:pPr>
              <w:pStyle w:val="Compact"/>
              <w:jc w:val="left"/>
            </w:pPr>
            <w:r>
              <w:rPr>
                <w:bCs/>
                <w:b/>
              </w:rPr>
              <w:t xml:space="preserve">Contact Person:</w:t>
            </w:r>
            <w:r>
              <w:t xml:space="preserve"> </w:t>
            </w:r>
            <w:r>
              <w:t xml:space="preserve">Dr. Elena Marchetti, Head of Pharmacy Department</w:t>
            </w:r>
          </w:p>
        </w:tc>
      </w:tr>
      <w:tr>
        <w:tc>
          <w:tcPr/>
          <w:p>
            <w:pPr>
              <w:pStyle w:val="Compact"/>
              <w:jc w:val="left"/>
            </w:pPr>
            <w:r>
              <w:rPr>
                <w:bCs/>
                <w:b/>
              </w:rPr>
              <w:t xml:space="preserve">VAT Number (P.IVA):</w:t>
            </w:r>
            <w:r>
              <w:t xml:space="preserve"> </w:t>
            </w:r>
            <w:r>
              <w:t xml:space="preserve">IT02458710963</w:t>
            </w:r>
          </w:p>
        </w:tc>
        <w:tc>
          <w:tcPr/>
          <w:p>
            <w:pPr>
              <w:pStyle w:val="Compact"/>
              <w:jc w:val="left"/>
            </w:pPr>
            <w:r>
              <w:rPr>
                <w:bCs/>
                <w:b/>
              </w:rPr>
              <w:t xml:space="preserve">Phone:</w:t>
            </w:r>
            <w:r>
              <w:t xml:space="preserve"> </w:t>
            </w:r>
            <w:r>
              <w:t xml:space="preserve">+39 02 2643 1000</w:t>
            </w:r>
          </w:p>
        </w:tc>
      </w:tr>
    </w:tbl>
    <w:bookmarkEnd w:id="21"/>
    <w:bookmarkStart w:id="22" w:name="X72ee62366e50d487e2814f766111f67d4f5d222"/>
    <w:p>
      <w:pPr>
        <w:pStyle w:val="Heading2"/>
      </w:pPr>
      <w:r>
        <w:t xml:space="preserve">2. Scope of Services — Pharmacist Engagement in Italy Milan</w:t>
      </w:r>
    </w:p>
    <w:p>
      <w:pPr>
        <w:pStyle w:val="FirstParagraph"/>
      </w:pPr>
      <w:r>
        <w:t xml:space="preserve">This Quotation Estimate is issued by Farmacia Specialistica S.r.l. to provide a comprehensive and itemized cost breakdown for the engagement of a qualified Pharmacist to deliver specialized pharmaceutical services at the client's facility located in Milan, Italy. The Pharmacist will be responsible for the full spectrum of duties including but not limited to: dispensing of prescription and over-the-counter medications, clinical pharmacovigilance monitoring, patient counselling on therapeutic regimens, management of the hospital pharmacy inventory, preparation of sterile compounding preparations, and compliance with all regulatory requirements set forth by the Italian Ministry of Health (Ministero della Salute) and the regional health authority of Lombardy (ASL Milano).</w:t>
      </w:r>
    </w:p>
    <w:p>
      <w:pPr>
        <w:pStyle w:val="BodyText"/>
      </w:pPr>
      <w:r>
        <w:t xml:space="preserve">The Pharmacist engaged under this Quotation Estimate must hold a valid Italian pharmaceutical licence (Iscrizione all'Albo degli Ordini dei Farmacisti della Provincia di Milano) and possess a minimum of five years of post-qualification experience in a hospital or clinical pharmacy setting within Italy. All services will be rendered in accordance with the Italian Pharmacopoeia (Farmacopea Ufficiale Italiana) and applicable European Union pharmaceutical directives.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Cost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Senior Pharmacist — Full-time clinical pharmacy services (40 hrs/week), including dispensing, patient counselling, and therapeutic drug monitoring at the Milan facility</w:t>
            </w:r>
          </w:p>
        </w:tc>
        <w:tc>
          <w:tcPr/>
          <w:p>
            <w:pPr>
              <w:pStyle w:val="Compact"/>
              <w:jc w:val="left"/>
            </w:pPr>
            <w:r>
              <w:t xml:space="preserve">12 months</w:t>
            </w:r>
          </w:p>
        </w:tc>
        <w:tc>
          <w:tcPr/>
          <w:p>
            <w:pPr>
              <w:pStyle w:val="Compact"/>
              <w:jc w:val="left"/>
            </w:pPr>
            <w:r>
              <w:t xml:space="preserve">4,850.00 / month</w:t>
            </w:r>
          </w:p>
        </w:tc>
        <w:tc>
          <w:tcPr/>
          <w:p>
            <w:pPr>
              <w:pStyle w:val="Compact"/>
              <w:jc w:val="left"/>
            </w:pPr>
            <w:r>
              <w:t xml:space="preserve">58,200.00</w:t>
            </w:r>
          </w:p>
        </w:tc>
      </w:tr>
      <w:tr>
        <w:tc>
          <w:tcPr/>
          <w:p>
            <w:pPr>
              <w:pStyle w:val="Compact"/>
              <w:jc w:val="left"/>
            </w:pPr>
            <w:r>
              <w:t xml:space="preserve">02</w:t>
            </w:r>
          </w:p>
        </w:tc>
        <w:tc>
          <w:tcPr/>
          <w:p>
            <w:pPr>
              <w:pStyle w:val="Compact"/>
              <w:jc w:val="left"/>
            </w:pPr>
            <w:r>
              <w:t xml:space="preserve">Pharmacist on-call and emergency coverage (weekends and public holidays as per Italian labour law — D.Lgs. 81/2008)</w:t>
            </w:r>
          </w:p>
        </w:tc>
        <w:tc>
          <w:tcPr/>
          <w:p>
            <w:pPr>
              <w:pStyle w:val="Compact"/>
              <w:jc w:val="left"/>
            </w:pPr>
            <w:r>
              <w:t xml:space="preserve">12 months</w:t>
            </w:r>
          </w:p>
        </w:tc>
        <w:tc>
          <w:tcPr/>
          <w:p>
            <w:pPr>
              <w:pStyle w:val="Compact"/>
              <w:jc w:val="left"/>
            </w:pPr>
            <w:r>
              <w:t xml:space="preserve">1,200.00 / month</w:t>
            </w:r>
          </w:p>
        </w:tc>
        <w:tc>
          <w:tcPr/>
          <w:p>
            <w:pPr>
              <w:pStyle w:val="Compact"/>
              <w:jc w:val="left"/>
            </w:pPr>
            <w:r>
              <w:t xml:space="preserve">14,400.00</w:t>
            </w:r>
          </w:p>
        </w:tc>
      </w:tr>
      <w:tr>
        <w:tc>
          <w:tcPr/>
          <w:p>
            <w:pPr>
              <w:pStyle w:val="Compact"/>
              <w:jc w:val="left"/>
            </w:pPr>
            <w:r>
              <w:t xml:space="preserve">03</w:t>
            </w:r>
          </w:p>
        </w:tc>
        <w:tc>
          <w:tcPr/>
          <w:p>
            <w:pPr>
              <w:pStyle w:val="Compact"/>
              <w:jc w:val="left"/>
            </w:pPr>
            <w:r>
              <w:t xml:space="preserve">Pharmacovigilance reporting and adverse drug reaction monitoring in compliance with AIFA (Agenzia Italiana del Farmaco) regulations</w:t>
            </w:r>
          </w:p>
        </w:tc>
        <w:tc>
          <w:tcPr/>
          <w:p>
            <w:pPr>
              <w:pStyle w:val="Compact"/>
              <w:jc w:val="left"/>
            </w:pPr>
            <w:r>
              <w:t xml:space="preserve">12 months</w:t>
            </w:r>
          </w:p>
        </w:tc>
        <w:tc>
          <w:tcPr/>
          <w:p>
            <w:pPr>
              <w:pStyle w:val="Compact"/>
              <w:jc w:val="left"/>
            </w:pPr>
            <w:r>
              <w:t xml:space="preserve">650.00 / month</w:t>
            </w:r>
          </w:p>
        </w:tc>
        <w:tc>
          <w:tcPr/>
          <w:p>
            <w:pPr>
              <w:pStyle w:val="Compact"/>
              <w:jc w:val="left"/>
            </w:pPr>
            <w:r>
              <w:t xml:space="preserve">7,800.00</w:t>
            </w:r>
          </w:p>
        </w:tc>
      </w:tr>
      <w:tr>
        <w:tc>
          <w:tcPr/>
          <w:p>
            <w:pPr>
              <w:pStyle w:val="Compact"/>
              <w:jc w:val="left"/>
            </w:pPr>
            <w:r>
              <w:t xml:space="preserve">04</w:t>
            </w:r>
          </w:p>
        </w:tc>
        <w:tc>
          <w:tcPr/>
          <w:p>
            <w:pPr>
              <w:pStyle w:val="Compact"/>
              <w:jc w:val="left"/>
            </w:pPr>
            <w:r>
              <w:t xml:space="preserve">Sterile compounding and IV preparation services performed by the Pharmacist in the hospital pharmacy laboratory, Milan</w:t>
            </w:r>
          </w:p>
        </w:tc>
        <w:tc>
          <w:tcPr/>
          <w:p>
            <w:pPr>
              <w:pStyle w:val="Compact"/>
              <w:jc w:val="left"/>
            </w:pPr>
            <w:r>
              <w:t xml:space="preserve">12 months</w:t>
            </w:r>
          </w:p>
        </w:tc>
        <w:tc>
          <w:tcPr/>
          <w:p>
            <w:pPr>
              <w:pStyle w:val="Compact"/>
              <w:jc w:val="left"/>
            </w:pPr>
            <w:r>
              <w:t xml:space="preserve">980.00 / month</w:t>
            </w:r>
          </w:p>
        </w:tc>
        <w:tc>
          <w:tcPr/>
          <w:p>
            <w:pPr>
              <w:pStyle w:val="Compact"/>
              <w:jc w:val="left"/>
            </w:pPr>
            <w:r>
              <w:t xml:space="preserve">11,760.00</w:t>
            </w:r>
          </w:p>
        </w:tc>
      </w:tr>
      <w:tr>
        <w:tc>
          <w:tcPr/>
          <w:p>
            <w:pPr>
              <w:pStyle w:val="Compact"/>
              <w:jc w:val="left"/>
            </w:pPr>
            <w:r>
              <w:t xml:space="preserve">05</w:t>
            </w:r>
          </w:p>
        </w:tc>
        <w:tc>
          <w:tcPr/>
          <w:p>
            <w:pPr>
              <w:pStyle w:val="Compact"/>
              <w:jc w:val="left"/>
            </w:pPr>
            <w:r>
              <w:t xml:space="preserve">Pharmaceutical inventory management, procurement oversight, and supply chain coordination with licensed Italian wholesalers (distributori autorizzati)</w:t>
            </w:r>
          </w:p>
        </w:tc>
        <w:tc>
          <w:tcPr/>
          <w:p>
            <w:pPr>
              <w:pStyle w:val="Compact"/>
              <w:jc w:val="left"/>
            </w:pPr>
            <w:r>
              <w:t xml:space="preserve">12 months</w:t>
            </w:r>
          </w:p>
        </w:tc>
        <w:tc>
          <w:tcPr/>
          <w:p>
            <w:pPr>
              <w:pStyle w:val="Compact"/>
              <w:jc w:val="left"/>
            </w:pPr>
            <w:r>
              <w:t xml:space="preserve">520.00 / month</w:t>
            </w:r>
          </w:p>
        </w:tc>
        <w:tc>
          <w:tcPr/>
          <w:p>
            <w:pPr>
              <w:pStyle w:val="Compact"/>
              <w:jc w:val="left"/>
            </w:pPr>
            <w:r>
              <w:t xml:space="preserve">6,240.00</w:t>
            </w:r>
          </w:p>
        </w:tc>
      </w:tr>
      <w:tr>
        <w:tc>
          <w:tcPr/>
          <w:p>
            <w:pPr>
              <w:pStyle w:val="Compact"/>
              <w:jc w:val="left"/>
            </w:pPr>
            <w:r>
              <w:t xml:space="preserve">06</w:t>
            </w:r>
          </w:p>
        </w:tc>
        <w:tc>
          <w:tcPr/>
          <w:p>
            <w:pPr>
              <w:pStyle w:val="Compact"/>
              <w:jc w:val="left"/>
            </w:pPr>
            <w:r>
              <w:t xml:space="preserve">Continuing professional development (CPD) and mandatory training for the Pharmacist as required by the Ordine dei Farmacisti di Milano</w:t>
            </w:r>
          </w:p>
        </w:tc>
        <w:tc>
          <w:tcPr/>
          <w:p>
            <w:pPr>
              <w:pStyle w:val="Compact"/>
              <w:jc w:val="left"/>
            </w:pPr>
            <w:r>
              <w:t xml:space="preserve">12 months</w:t>
            </w:r>
          </w:p>
        </w:tc>
        <w:tc>
          <w:tcPr/>
          <w:p>
            <w:pPr>
              <w:pStyle w:val="Compact"/>
              <w:jc w:val="left"/>
            </w:pPr>
            <w:r>
              <w:t xml:space="preserve">350.00 / month</w:t>
            </w:r>
          </w:p>
        </w:tc>
        <w:tc>
          <w:tcPr/>
          <w:p>
            <w:pPr>
              <w:pStyle w:val="Compact"/>
              <w:jc w:val="left"/>
            </w:pPr>
            <w:r>
              <w:t xml:space="preserve">4,200.00</w:t>
            </w:r>
          </w:p>
        </w:tc>
      </w:tr>
      <w:tr>
        <w:tc>
          <w:tcPr/>
          <w:p>
            <w:pPr>
              <w:pStyle w:val="Compact"/>
              <w:jc w:val="left"/>
            </w:pPr>
            <w:r>
              <w:t xml:space="preserve">07</w:t>
            </w:r>
          </w:p>
        </w:tc>
        <w:tc>
          <w:tcPr/>
          <w:p>
            <w:pPr>
              <w:pStyle w:val="Compact"/>
              <w:jc w:val="left"/>
            </w:pPr>
            <w:r>
              <w:t xml:space="preserve">Regulatory compliance audit and documentation preparation for ASL Milano inspections</w:t>
            </w:r>
          </w:p>
        </w:tc>
        <w:tc>
          <w:tcPr/>
          <w:p>
            <w:pPr>
              <w:pStyle w:val="Compact"/>
              <w:jc w:val="left"/>
            </w:pPr>
            <w:r>
              <w:t xml:space="preserve">Quarterly (4x)</w:t>
            </w:r>
          </w:p>
        </w:tc>
        <w:tc>
          <w:tcPr/>
          <w:p>
            <w:pPr>
              <w:pStyle w:val="Compact"/>
              <w:jc w:val="left"/>
            </w:pPr>
            <w:r>
              <w:t xml:space="preserve">1,800.00 / audit</w:t>
            </w:r>
          </w:p>
        </w:tc>
        <w:tc>
          <w:tcPr/>
          <w:p>
            <w:pPr>
              <w:pStyle w:val="Compact"/>
              <w:jc w:val="left"/>
            </w:pPr>
            <w:r>
              <w:t xml:space="preserve">7,200.00</w:t>
            </w:r>
          </w:p>
        </w:tc>
      </w:tr>
      <w:tr>
        <w:tc>
          <w:tcPr/>
          <w:p>
            <w:pPr>
              <w:pStyle w:val="Compact"/>
              <w:jc w:val="left"/>
            </w:pPr>
            <w:r>
              <w:t xml:space="preserve">08</w:t>
            </w:r>
          </w:p>
        </w:tc>
        <w:tc>
          <w:tcPr/>
          <w:p>
            <w:pPr>
              <w:pStyle w:val="Compact"/>
              <w:jc w:val="left"/>
            </w:pPr>
            <w:r>
              <w:t xml:space="preserve">Administrative overhead, professional liability insurance (RC professionale), and statutory employer contributions (INPS, INAIL) for the Pharmacist</w:t>
            </w:r>
          </w:p>
        </w:tc>
        <w:tc>
          <w:tcPr/>
          <w:p>
            <w:pPr>
              <w:pStyle w:val="Compact"/>
              <w:jc w:val="left"/>
            </w:pPr>
            <w:r>
              <w:t xml:space="preserve">12 months</w:t>
            </w:r>
          </w:p>
        </w:tc>
        <w:tc>
          <w:tcPr/>
          <w:p>
            <w:pPr>
              <w:pStyle w:val="Compact"/>
              <w:jc w:val="left"/>
            </w:pPr>
            <w:r>
              <w:t xml:space="preserve">1,100.00 / month</w:t>
            </w:r>
          </w:p>
        </w:tc>
        <w:tc>
          <w:tcPr/>
          <w:p>
            <w:pPr>
              <w:pStyle w:val="Compact"/>
              <w:jc w:val="left"/>
            </w:pPr>
            <w:r>
              <w:t xml:space="preserve">13,200.00</w:t>
            </w:r>
          </w:p>
        </w:tc>
      </w:tr>
      <w:tr>
        <w:tc>
          <w:tcPr>
            <w:gridSpan w:val="4"/>
          </w:tcPr>
          <w:p>
            <w:pPr>
              <w:pStyle w:val="Compact"/>
              <w:jc w:val="left"/>
            </w:pPr>
            <w:r>
              <w:t xml:space="preserve">Subtotal (before VAT)</w:t>
            </w:r>
          </w:p>
        </w:tc>
        <w:tc>
          <w:tcPr/>
          <w:p>
            <w:pPr>
              <w:pStyle w:val="Compact"/>
              <w:jc w:val="left"/>
            </w:pPr>
            <w:r>
              <w:t xml:space="preserve">123,000.00</w:t>
            </w:r>
          </w:p>
        </w:tc>
      </w:tr>
      <w:tr>
        <w:tc>
          <w:tcPr>
            <w:gridSpan w:val="4"/>
          </w:tcPr>
          <w:p>
            <w:pPr>
              <w:pStyle w:val="Compact"/>
              <w:jc w:val="left"/>
            </w:pPr>
            <w:r>
              <w:t xml:space="preserve">VAT (IVA) — 22% (Italian standard rate)</w:t>
            </w:r>
          </w:p>
        </w:tc>
        <w:tc>
          <w:tcPr/>
          <w:p>
            <w:pPr>
              <w:pStyle w:val="Compact"/>
              <w:jc w:val="left"/>
            </w:pPr>
            <w:r>
              <w:t xml:space="preserve">27,060.00</w:t>
            </w:r>
          </w:p>
        </w:tc>
      </w:tr>
      <w:tr>
        <w:tc>
          <w:tcPr>
            <w:gridSpan w:val="4"/>
          </w:tcPr>
          <w:p>
            <w:pPr>
              <w:pStyle w:val="Compact"/>
              <w:jc w:val="left"/>
            </w:pPr>
            <w:r>
              <w:rPr>
                <w:bCs/>
                <w:b/>
              </w:rPr>
              <w:t xml:space="preserve">GRAND TOTAL (EUR)</w:t>
            </w:r>
          </w:p>
        </w:tc>
        <w:tc>
          <w:tcPr/>
          <w:p>
            <w:pPr>
              <w:pStyle w:val="Compact"/>
              <w:jc w:val="left"/>
            </w:pPr>
            <w:r>
              <w:rPr>
                <w:bCs/>
                <w:b/>
              </w:rPr>
              <w:t xml:space="preserve">150,060.00</w:t>
            </w:r>
          </w:p>
        </w:tc>
      </w:tr>
    </w:tbl>
    <w:p>
      <w:pPr>
        <w:pStyle w:val="BodyText"/>
      </w:pPr>
      <w:r>
        <w:rPr>
          <w:bCs/>
          <w:b/>
        </w:rPr>
        <w:t xml:space="preserve">Note:</w:t>
      </w:r>
      <w:r>
        <w:t xml:space="preserve"> </w:t>
      </w:r>
      <w:r>
        <w:t xml:space="preserve">All prices quoted in this Quotation Estimate are in Euro (EUR) and are exclusive of any additional costs arising from scope changes requested by the client. The Pharmacist's engagement is subject to verification of professional registration with the Ordine dei Farmacisti della Provincia di Milano prior to commencement of services.</w:t>
      </w:r>
    </w:p>
    <w:bookmarkEnd w:id="23"/>
    <w:bookmarkStart w:id="24" w:name="payment-terms"/>
    <w:p>
      <w:pPr>
        <w:pStyle w:val="Heading2"/>
      </w:pPr>
      <w:r>
        <w:t xml:space="preserve">4. Payment Terms</w:t>
      </w:r>
    </w:p>
    <w:p>
      <w:pPr>
        <w:pStyle w:val="FirstParagraph"/>
      </w:pPr>
      <w:r>
        <w:t xml:space="preserve">Payment shall be made via bank transfer (bonifico bancario) to the account of Farmacia Specialistica S.r.l. as detailed below. Invoices will be issued monthly in arrears, with payment due within 30 calendar days of the invoice date in accordance with Italian commercial practice. A 1.5% monthly late-payment interest rate shall apply to overdue amounts as stipulated by Italian Legislative Decree 231/2002 on late payment in commercial transactions.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Bank:</w:t>
            </w:r>
            <w:r>
              <w:t xml:space="preserve"> </w:t>
            </w:r>
            <w:r>
              <w:t xml:space="preserve">Intesa Sanpaolo S.p.A.</w:t>
            </w:r>
          </w:p>
        </w:tc>
        <w:tc>
          <w:tcPr/>
          <w:p>
            <w:pPr>
              <w:pStyle w:val="Compact"/>
              <w:jc w:val="left"/>
            </w:pPr>
            <w:r>
              <w:rPr>
                <w:bCs/>
                <w:b/>
              </w:rPr>
              <w:t xml:space="preserve">IBAN:</w:t>
            </w:r>
            <w:r>
              <w:t xml:space="preserve"> </w:t>
            </w:r>
            <w:r>
              <w:t xml:space="preserve">IT60 X030 0000 0000 0000 0000 000</w:t>
            </w:r>
          </w:p>
        </w:tc>
      </w:tr>
      <w:tr>
        <w:tc>
          <w:tcPr/>
          <w:p>
            <w:pPr>
              <w:pStyle w:val="Compact"/>
              <w:jc w:val="left"/>
            </w:pPr>
            <w:r>
              <w:rPr>
                <w:bCs/>
                <w:b/>
              </w:rPr>
              <w:t xml:space="preserve">BIC/SWIFT:</w:t>
            </w:r>
            <w:r>
              <w:t xml:space="preserve"> </w:t>
            </w:r>
            <w:r>
              <w:t xml:space="preserve">BCITITMM</w:t>
            </w:r>
          </w:p>
        </w:tc>
        <w:tc>
          <w:tcPr/>
          <w:p>
            <w:pPr>
              <w:pStyle w:val="Compact"/>
              <w:jc w:val="left"/>
            </w:pPr>
            <w:r>
              <w:rPr>
                <w:bCs/>
                <w:b/>
              </w:rPr>
              <w:t xml:space="preserve">Branch:</w:t>
            </w:r>
            <w:r>
              <w:t xml:space="preserve"> </w:t>
            </w:r>
            <w:r>
              <w:t xml:space="preserve">Milano Centro, Via Torino 5, 20121 Milan</w:t>
            </w:r>
          </w:p>
        </w:tc>
      </w:tr>
    </w:tbl>
    <w:bookmarkEnd w:id="24"/>
    <w:bookmarkStart w:id="25" w:name="terms-and-conditions"/>
    <w:p>
      <w:pPr>
        <w:pStyle w:val="Heading2"/>
      </w:pPr>
      <w:r>
        <w:t xml:space="preserve">5. Terms and Conditions</w:t>
      </w:r>
    </w:p>
    <w:p>
      <w:pPr>
        <w:numPr>
          <w:ilvl w:val="0"/>
          <w:numId w:val="1001"/>
        </w:numPr>
        <w:pStyle w:val="Compact"/>
      </w:pPr>
      <w:r>
        <w:rPr>
          <w:bCs/>
          <w:b/>
        </w:rPr>
        <w:t xml:space="preserve">Validity:</w:t>
      </w:r>
      <w:r>
        <w:t xml:space="preserve"> </w:t>
      </w:r>
      <w:r>
        <w:t xml:space="preserve">This Quotation Estimate is valid for 30 days from the date of issue. After this period, all rates and terms are subject to revision.</w:t>
      </w:r>
    </w:p>
    <w:p>
      <w:pPr>
        <w:numPr>
          <w:ilvl w:val="0"/>
          <w:numId w:val="1001"/>
        </w:numPr>
        <w:pStyle w:val="Compact"/>
      </w:pPr>
      <w:r>
        <w:rPr>
          <w:bCs/>
          <w:b/>
        </w:rPr>
        <w:t xml:space="preserve">Commencement:</w:t>
      </w:r>
      <w:r>
        <w:t xml:space="preserve"> </w:t>
      </w:r>
      <w:r>
        <w:t xml:space="preserve">Services shall commence no earlier than 15 July 2025, subject to mutual written confirmation and completion of all onboarding and regulatory verification procedures in Milan, Italy.</w:t>
      </w:r>
    </w:p>
    <w:p>
      <w:pPr>
        <w:numPr>
          <w:ilvl w:val="0"/>
          <w:numId w:val="1001"/>
        </w:numPr>
        <w:pStyle w:val="Compact"/>
      </w:pPr>
      <w:r>
        <w:rPr>
          <w:bCs/>
          <w:b/>
        </w:rPr>
        <w:t xml:space="preserve">Termination:</w:t>
      </w:r>
      <w:r>
        <w:t xml:space="preserve"> </w:t>
      </w:r>
      <w:r>
        <w:t xml:space="preserve">Either party may terminate the engagement with 60 days' written notice. In the event of early termination, the client shall be liable for all costs incurred up to the termination date, including non-recoverable statutory contributions for the Pharmacist.</w:t>
      </w:r>
    </w:p>
    <w:p>
      <w:pPr>
        <w:numPr>
          <w:ilvl w:val="0"/>
          <w:numId w:val="1001"/>
        </w:numPr>
        <w:pStyle w:val="Compact"/>
      </w:pPr>
      <w:r>
        <w:rPr>
          <w:bCs/>
          <w:b/>
        </w:rPr>
        <w:t xml:space="preserve">Confidentiality:</w:t>
      </w:r>
      <w:r>
        <w:t xml:space="preserve"> </w:t>
      </w:r>
      <w:r>
        <w:t xml:space="preserve">The Pharmacist shall be bound by strict confidentiality obligations in accordance with Italian data protection law (D.Lgs. 196/2003) and the EU General Data Protection Regulation (GDPR), particularly regarding patient health records handled in Milan.</w:t>
      </w:r>
    </w:p>
    <w:p>
      <w:pPr>
        <w:numPr>
          <w:ilvl w:val="0"/>
          <w:numId w:val="1001"/>
        </w:numPr>
        <w:pStyle w:val="Compact"/>
      </w:pPr>
      <w:r>
        <w:rPr>
          <w:bCs/>
          <w:b/>
        </w:rPr>
        <w:t xml:space="preserve">Professional Standards:</w:t>
      </w:r>
      <w:r>
        <w:t xml:space="preserve"> </w:t>
      </w:r>
      <w:r>
        <w:t xml:space="preserve">The Pharmacist shall adhere to the Code of Ethics of the Italian Pharmacists' Order (Codice Deontologico del Farmacista) and all applicable national and regional pharmaceutical regulations in force in Lombardy, Italy.</w:t>
      </w:r>
    </w:p>
    <w:p>
      <w:pPr>
        <w:numPr>
          <w:ilvl w:val="0"/>
          <w:numId w:val="1001"/>
        </w:numPr>
        <w:pStyle w:val="Compact"/>
      </w:pPr>
      <w:r>
        <w:rPr>
          <w:bCs/>
          <w:b/>
        </w:rPr>
        <w:t xml:space="preserve">Dispute Resolution:</w:t>
      </w:r>
      <w:r>
        <w:t xml:space="preserve"> </w:t>
      </w:r>
      <w:r>
        <w:t xml:space="preserve">Any disputes arising from this Quotation Estimate shall be resolved by the competent courts of Milan, Italy, in accordance with Italian civil and commercial law.</w:t>
      </w:r>
    </w:p>
    <w:p>
      <w:pPr>
        <w:numPr>
          <w:ilvl w:val="0"/>
          <w:numId w:val="1001"/>
        </w:numPr>
        <w:pStyle w:val="Compact"/>
      </w:pPr>
      <w:r>
        <w:rPr>
          <w:bCs/>
          <w:b/>
        </w:rPr>
        <w:t xml:space="preserve">Force Majeure:</w:t>
      </w:r>
      <w:r>
        <w:t xml:space="preserve"> </w:t>
      </w:r>
      <w:r>
        <w:t xml:space="preserve">Neither party shall be liable for failure to perform obligations due to events beyond reasonable control, including but not limited to public health emergencies, natural disasters, or government-mandated closures affecting pharmaceutical operations in Milan.</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and accept the terms, conditions, and cost structure set forth in this Quotation Estimate for the Pharmacist services to be delivered in Milan, Italy. This document constitutes a binding commercial agreement upon countersignature by both parties.</w:t>
      </w:r>
    </w:p>
    <w:p>
      <w:pPr>
        <w:pStyle w:val="BodyText"/>
      </w:pPr>
      <w:r>
        <w:rPr>
          <w:bCs/>
          <w:b/>
        </w:rPr>
        <w:t xml:space="preserve">For and on behalf of Farmacia Specialistica S.r.l. (Supplier)</w:t>
      </w:r>
    </w:p>
    <w:p>
      <w:pPr>
        <w:pStyle w:val="BodyText"/>
      </w:pPr>
      <w:r>
        <w:t xml:space="preserve">Name: Dott. Marco Bellini</w:t>
      </w:r>
      <w:r>
        <w:br/>
      </w:r>
      <w:r>
        <w:t xml:space="preserve">Role: General Manager</w:t>
      </w:r>
      <w:r>
        <w:br/>
      </w:r>
      <w:r>
        <w:t xml:space="preserve">Signature &amp; Date: _________________________</w:t>
      </w:r>
    </w:p>
    <w:p>
      <w:pPr>
        <w:pStyle w:val="BodyText"/>
      </w:pPr>
      <w:r>
        <w:rPr>
          <w:bCs/>
          <w:b/>
        </w:rPr>
        <w:t xml:space="preserve">For and on behalf of Ospedale San Raffaele H.S.A. (Client)</w:t>
      </w:r>
    </w:p>
    <w:p>
      <w:pPr>
        <w:pStyle w:val="BodyText"/>
      </w:pPr>
      <w:r>
        <w:t xml:space="preserve">Name: Dr. Elena Marchetti</w:t>
      </w:r>
      <w:r>
        <w:br/>
      </w:r>
      <w:r>
        <w:t xml:space="preserve">Role: Head of Pharmacy Department</w:t>
      </w:r>
      <w:r>
        <w:br/>
      </w:r>
      <w:r>
        <w:t xml:space="preserve">Signature &amp; Date: _________________________</w:t>
      </w:r>
    </w:p>
    <w:p>
      <w:pPr>
        <w:pStyle w:val="BodyText"/>
      </w:pPr>
      <w:r>
        <w:t xml:space="preserve">Quotation Estimate No. QTE-MIL-2025-04782 — Farmacia Specialistica S.r.l. — Via Dante Alighieri 42, 20121 Milan, Italy</w:t>
      </w:r>
      <w:r>
        <w:br/>
      </w:r>
      <w:r>
        <w:t xml:space="preserve">P.IVA: IT09876543210 — REA: MI-2019-1234567 — This document is generated electronically and is valid without a physical stamp.</w:t>
      </w:r>
      <w:r>
        <w:br/>
      </w:r>
      <w:r>
        <w:t xml:space="preserve">© 2025 Farmacia Specialistica S.r.l.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Pharmacist Services - Italy Milan</dc:title>
  <dc:creator/>
  <dc:language>en</dc:language>
  <cp:keywords/>
  <dcterms:created xsi:type="dcterms:W3CDTF">2026-10-10T03:02:25Z</dcterms:created>
  <dcterms:modified xsi:type="dcterms:W3CDTF">2026-10-10T03:02:25Z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