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Pharmacist Services — Italy Rome</w:t>
      </w:r>
    </w:p>
    <w:p>
      <w:pPr>
        <w:pStyle w:val="BodyText"/>
      </w:pPr>
      <w:r>
        <w:t xml:space="preserve">Document Ref: QE-2025-RM-0472</w:t>
      </w:r>
    </w:p>
    <w:bookmarkEnd w:id="20"/>
    <w:p>
      <w:pPr>
        <w:pStyle w:val="BodyText"/>
      </w:pPr>
      <w:r>
        <w:rPr>
          <w:bCs/>
          <w:b/>
        </w:rPr>
        <w:t xml:space="preserve">PharmaServizi Roma S.r.l.</w:t>
      </w:r>
      <w:r>
        <w:br/>
      </w:r>
      <w:r>
        <w:t xml:space="preserve">Via del Corso, 142</w:t>
      </w:r>
      <w:r>
        <w:br/>
      </w:r>
      <w:r>
        <w:t xml:space="preserve">00186 Roma (RM), Italy</w:t>
      </w:r>
      <w:r>
        <w:br/>
      </w:r>
      <w:r>
        <w:t xml:space="preserve">P.IVA: IT01234567890</w:t>
      </w:r>
      <w:r>
        <w:br/>
      </w:r>
      <w:r>
        <w:t xml:space="preserve">Tel: +39 06 4567 8901</w:t>
      </w:r>
      <w:r>
        <w:br/>
      </w:r>
      <w:r>
        <w:t xml:space="preserve">Email: quotations@pharmaserviziroma.it</w:t>
      </w:r>
    </w:p>
    <w:p>
      <w:pPr>
        <w:pStyle w:val="BodyText"/>
      </w:pPr>
      <w:r>
        <w:rPr>
          <w:bCs/>
          <w:b/>
        </w:rPr>
        <w:t xml:space="preserve">Quotation Estimate Details</w:t>
      </w:r>
      <w:r>
        <w:br/>
      </w:r>
      <w:r>
        <w:t xml:space="preserve">Date of Issue: 15 June 2025</w:t>
      </w:r>
      <w:r>
        <w:br/>
      </w:r>
      <w:r>
        <w:t xml:space="preserve">Valid Until: 15 July 2025</w:t>
      </w:r>
      <w:r>
        <w:br/>
      </w:r>
      <w:r>
        <w:t xml:space="preserve">Currency: EUR (€)</w:t>
      </w:r>
      <w:r>
        <w:br/>
      </w:r>
      <w:r>
        <w:t xml:space="preserve">Prepared For: Ospedale San Giovanni in Laterano</w:t>
      </w:r>
      <w:r>
        <w:br/>
      </w:r>
      <w:r>
        <w:t xml:space="preserve">Via dei Serpenti, 13</w:t>
      </w:r>
      <w:r>
        <w:br/>
      </w:r>
      <w:r>
        <w:t xml:space="preserve">00153 Roma (RM), Italy</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PharmaServizi Roma S.r.l. to provide a comprehensive and transparent breakdown of costs associated with the engagement of a qualified</w:t>
      </w:r>
      <w:r>
        <w:t xml:space="preserve"> </w:t>
      </w:r>
      <w:r>
        <w:t xml:space="preserve">Pharmacist</w:t>
      </w:r>
      <w:r>
        <w:t xml:space="preserve"> </w:t>
      </w:r>
      <w:r>
        <w:t xml:space="preserve">for the operational needs of Ospedale San Giovanni in Laterano, located in the historic centre of</w:t>
      </w:r>
      <w:r>
        <w:t xml:space="preserve"> </w:t>
      </w:r>
      <w:r>
        <w:t xml:space="preserve">Italy Rome</w:t>
      </w:r>
      <w:r>
        <w:t xml:space="preserve">. This document serves as a binding financial proposal and outlines all professional services, staffing arrangements, and associated expenses that will be delivered in accordance with Italian pharmaceutical regulations and the standards set forth by the Ordine dei Farmacisti della Provincia di Roma.</w:t>
      </w:r>
    </w:p>
    <w:p>
      <w:pPr>
        <w:pStyle w:val="BodyText"/>
      </w:pPr>
      <w:r>
        <w:t xml:space="preserve">The</w:t>
      </w:r>
      <w:r>
        <w:t xml:space="preserve"> </w:t>
      </w:r>
      <w:r>
        <w:t xml:space="preserve">Pharmacist</w:t>
      </w:r>
      <w:r>
        <w:t xml:space="preserve"> </w:t>
      </w:r>
      <w:r>
        <w:t xml:space="preserve">engagement described herein is designed to support the hospital's inpatient and outpatient pharmacy departments, ensuring full compliance with the Italian Medicines Agency (AIFA) guidelines and the regional health authority (ASL Roma 1) operational requirements. All services are to be rendered within the administrative boundaries of the city of Rome, Lazio, Italy.</w:t>
      </w:r>
    </w:p>
    <w:p>
      <w:pPr>
        <w:pStyle w:val="BodyText"/>
      </w:pPr>
      <w:r>
        <w:t xml:space="preserve">2. Scope of Services — Pharmacist Role in Italy Rome</w:t>
      </w:r>
    </w:p>
    <w:p>
      <w:pPr>
        <w:pStyle w:val="BodyText"/>
      </w:pPr>
      <w:r>
        <w:t xml:space="preserve">The</w:t>
      </w:r>
      <w:r>
        <w:t xml:space="preserve"> </w:t>
      </w:r>
      <w:r>
        <w:t xml:space="preserve">Pharmacist</w:t>
      </w:r>
      <w:r>
        <w:t xml:space="preserve"> </w:t>
      </w:r>
      <w:r>
        <w:t xml:space="preserve">to be provided under this</w:t>
      </w:r>
      <w:r>
        <w:t xml:space="preserve"> </w:t>
      </w:r>
      <w:r>
        <w:t xml:space="preserve">Quotation Estimate</w:t>
      </w:r>
      <w:r>
        <w:t xml:space="preserve"> </w:t>
      </w:r>
      <w:r>
        <w:t xml:space="preserve">shall hold a valid Italian pharmaceutical licence (Iscrizione all'Albo dei Farmacisti) and possess a minimum of five (5) years of post-qualification experience in hospital pharmacy settings within the Rome metropolitan area. The Pharmacist's duties shall include, but are not limited to:</w:t>
      </w:r>
    </w:p>
    <w:p>
      <w:pPr>
        <w:numPr>
          <w:ilvl w:val="0"/>
          <w:numId w:val="1001"/>
        </w:numPr>
        <w:pStyle w:val="Compact"/>
      </w:pPr>
      <w:r>
        <w:t xml:space="preserve">Management and oversight of the hospital pharmacy dispensing unit in Italy Rome;</w:t>
      </w:r>
    </w:p>
    <w:p>
      <w:pPr>
        <w:numPr>
          <w:ilvl w:val="0"/>
          <w:numId w:val="1001"/>
        </w:numPr>
        <w:pStyle w:val="Compact"/>
      </w:pPr>
      <w:r>
        <w:t xml:space="preserve">Review and validation of all inpatient and outpatient prescriptions in compliance with Italian pharmacovigilance protocols;</w:t>
      </w:r>
    </w:p>
    <w:p>
      <w:pPr>
        <w:numPr>
          <w:ilvl w:val="0"/>
          <w:numId w:val="1001"/>
        </w:numPr>
        <w:pStyle w:val="Compact"/>
      </w:pPr>
      <w:r>
        <w:t xml:space="preserve">Coordination of drug procurement, inventory management, and cold-chain storage for temperature-sensitive pharmaceuticals;</w:t>
      </w:r>
    </w:p>
    <w:p>
      <w:pPr>
        <w:numPr>
          <w:ilvl w:val="0"/>
          <w:numId w:val="1001"/>
        </w:numPr>
        <w:pStyle w:val="Compact"/>
      </w:pPr>
      <w:r>
        <w:t xml:space="preserve">Provision of clinical pharmacy consultations to medical staff, nursing teams, and patients;</w:t>
      </w:r>
    </w:p>
    <w:p>
      <w:pPr>
        <w:numPr>
          <w:ilvl w:val="0"/>
          <w:numId w:val="1001"/>
        </w:numPr>
        <w:pStyle w:val="Compact"/>
      </w:pPr>
      <w:r>
        <w:t xml:space="preserve">Participation in the hospital's therapeutic committee and antimicrobial stewardship programme;</w:t>
      </w:r>
    </w:p>
    <w:p>
      <w:pPr>
        <w:numPr>
          <w:ilvl w:val="0"/>
          <w:numId w:val="1001"/>
        </w:numPr>
        <w:pStyle w:val="Compact"/>
      </w:pPr>
      <w:r>
        <w:t xml:space="preserve">Ensuring adherence to GDPR-compliant patient data handling as mandated by Italian and EU legislation;</w:t>
      </w:r>
    </w:p>
    <w:p>
      <w:pPr>
        <w:numPr>
          <w:ilvl w:val="0"/>
          <w:numId w:val="1001"/>
        </w:numPr>
        <w:pStyle w:val="Compact"/>
      </w:pPr>
      <w:r>
        <w:t xml:space="preserve">Preparation of monthly and quarterly pharmaceutical reports for ASL Roma 1 regulatory submission.</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Pharmacist — Full-time clinical pharmacy services (40 hrs/week) in hospital setting, Italy Rome</w:t>
            </w:r>
          </w:p>
        </w:tc>
        <w:tc>
          <w:tcPr/>
          <w:p>
            <w:pPr>
              <w:pStyle w:val="Compact"/>
              <w:jc w:val="left"/>
            </w:pPr>
            <w:r>
              <w:t xml:space="preserve">12 months</w:t>
            </w:r>
          </w:p>
        </w:tc>
        <w:tc>
          <w:tcPr/>
          <w:p>
            <w:pPr>
              <w:pStyle w:val="Compact"/>
              <w:jc w:val="left"/>
            </w:pPr>
            <w:r>
              <w:t xml:space="preserve">€ 4,850.00</w:t>
            </w:r>
          </w:p>
        </w:tc>
        <w:tc>
          <w:tcPr/>
          <w:p>
            <w:pPr>
              <w:pStyle w:val="Compact"/>
              <w:jc w:val="left"/>
            </w:pPr>
            <w:r>
              <w:t xml:space="preserve">12</w:t>
            </w:r>
          </w:p>
        </w:tc>
        <w:tc>
          <w:tcPr/>
          <w:p>
            <w:pPr>
              <w:pStyle w:val="Compact"/>
              <w:jc w:val="left"/>
            </w:pPr>
            <w:r>
              <w:t xml:space="preserve">€ 58,200.00</w:t>
            </w:r>
          </w:p>
        </w:tc>
      </w:tr>
      <w:tr>
        <w:tc>
          <w:tcPr/>
          <w:p>
            <w:pPr>
              <w:pStyle w:val="Compact"/>
              <w:jc w:val="left"/>
            </w:pPr>
            <w:r>
              <w:t xml:space="preserve">02</w:t>
            </w:r>
          </w:p>
        </w:tc>
        <w:tc>
          <w:tcPr/>
          <w:p>
            <w:pPr>
              <w:pStyle w:val="Compact"/>
              <w:jc w:val="left"/>
            </w:pPr>
            <w:r>
              <w:t xml:space="preserve">Pharmacist on-call and emergency shift coverage (weekends and public holidays per Italian labour law)</w:t>
            </w:r>
          </w:p>
        </w:tc>
        <w:tc>
          <w:tcPr/>
          <w:p>
            <w:pPr>
              <w:pStyle w:val="Compact"/>
              <w:jc w:val="left"/>
            </w:pPr>
            <w:r>
              <w:t xml:space="preserve">12 months</w:t>
            </w:r>
          </w:p>
        </w:tc>
        <w:tc>
          <w:tcPr/>
          <w:p>
            <w:pPr>
              <w:pStyle w:val="Compact"/>
              <w:jc w:val="left"/>
            </w:pPr>
            <w:r>
              <w:t xml:space="preserve">€ 1,200.00</w:t>
            </w:r>
          </w:p>
        </w:tc>
        <w:tc>
          <w:tcPr/>
          <w:p>
            <w:pPr>
              <w:pStyle w:val="Compact"/>
              <w:jc w:val="left"/>
            </w:pPr>
            <w:r>
              <w:t xml:space="preserve">12</w:t>
            </w:r>
          </w:p>
        </w:tc>
        <w:tc>
          <w:tcPr/>
          <w:p>
            <w:pPr>
              <w:pStyle w:val="Compact"/>
              <w:jc w:val="left"/>
            </w:pPr>
            <w:r>
              <w:t xml:space="preserve">€ 14,400.00</w:t>
            </w:r>
          </w:p>
        </w:tc>
      </w:tr>
      <w:tr>
        <w:tc>
          <w:tcPr/>
          <w:p>
            <w:pPr>
              <w:pStyle w:val="Compact"/>
              <w:jc w:val="left"/>
            </w:pPr>
            <w:r>
              <w:t xml:space="preserve">03</w:t>
            </w:r>
          </w:p>
        </w:tc>
        <w:tc>
          <w:tcPr/>
          <w:p>
            <w:pPr>
              <w:pStyle w:val="Compact"/>
              <w:jc w:val="left"/>
            </w:pPr>
            <w:r>
              <w:t xml:space="preserve">Continuing Professional Development (CPD) and mandatory AIFA regulatory training for the Pharmacist</w:t>
            </w:r>
          </w:p>
        </w:tc>
        <w:tc>
          <w:tcPr/>
          <w:p>
            <w:pPr>
              <w:pStyle w:val="Compact"/>
              <w:jc w:val="left"/>
            </w:pPr>
            <w:r>
              <w:t xml:space="preserve">Annual</w:t>
            </w:r>
          </w:p>
        </w:tc>
        <w:tc>
          <w:tcPr/>
          <w:p>
            <w:pPr>
              <w:pStyle w:val="Compact"/>
              <w:jc w:val="left"/>
            </w:pPr>
            <w:r>
              <w:t xml:space="preserve">€ 1,850.00</w:t>
            </w:r>
          </w:p>
        </w:tc>
        <w:tc>
          <w:tcPr/>
          <w:p>
            <w:pPr>
              <w:pStyle w:val="Compact"/>
              <w:jc w:val="left"/>
            </w:pPr>
            <w:r>
              <w:t xml:space="preserve">1</w:t>
            </w:r>
          </w:p>
        </w:tc>
        <w:tc>
          <w:tcPr/>
          <w:p>
            <w:pPr>
              <w:pStyle w:val="Compact"/>
              <w:jc w:val="left"/>
            </w:pPr>
            <w:r>
              <w:t xml:space="preserve">€ 1,850.00</w:t>
            </w:r>
          </w:p>
        </w:tc>
      </w:tr>
      <w:tr>
        <w:tc>
          <w:tcPr/>
          <w:p>
            <w:pPr>
              <w:pStyle w:val="Compact"/>
              <w:jc w:val="left"/>
            </w:pPr>
            <w:r>
              <w:t xml:space="preserve">04</w:t>
            </w:r>
          </w:p>
        </w:tc>
        <w:tc>
          <w:tcPr/>
          <w:p>
            <w:pPr>
              <w:pStyle w:val="Compact"/>
              <w:jc w:val="left"/>
            </w:pPr>
            <w:r>
              <w:t xml:space="preserve">Professional indemnity insurance and occupational health coverage (mandatory under Italian law)</w:t>
            </w:r>
          </w:p>
        </w:tc>
        <w:tc>
          <w:tcPr/>
          <w:p>
            <w:pPr>
              <w:pStyle w:val="Compact"/>
              <w:jc w:val="left"/>
            </w:pPr>
            <w:r>
              <w:t xml:space="preserve">12 months</w:t>
            </w:r>
          </w:p>
        </w:tc>
        <w:tc>
          <w:tcPr/>
          <w:p>
            <w:pPr>
              <w:pStyle w:val="Compact"/>
              <w:jc w:val="left"/>
            </w:pPr>
            <w:r>
              <w:t xml:space="preserve">€ 2,300.00</w:t>
            </w:r>
          </w:p>
        </w:tc>
        <w:tc>
          <w:tcPr/>
          <w:p>
            <w:pPr>
              <w:pStyle w:val="Compact"/>
              <w:jc w:val="left"/>
            </w:pPr>
            <w:r>
              <w:t xml:space="preserve">1</w:t>
            </w:r>
          </w:p>
        </w:tc>
        <w:tc>
          <w:tcPr/>
          <w:p>
            <w:pPr>
              <w:pStyle w:val="Compact"/>
              <w:jc w:val="left"/>
            </w:pPr>
            <w:r>
              <w:t xml:space="preserve">€ 2,300.00</w:t>
            </w:r>
          </w:p>
        </w:tc>
      </w:tr>
      <w:tr>
        <w:tc>
          <w:tcPr/>
          <w:p>
            <w:pPr>
              <w:pStyle w:val="Compact"/>
              <w:jc w:val="left"/>
            </w:pPr>
            <w:r>
              <w:t xml:space="preserve">05</w:t>
            </w:r>
          </w:p>
        </w:tc>
        <w:tc>
          <w:tcPr/>
          <w:p>
            <w:pPr>
              <w:pStyle w:val="Compact"/>
              <w:jc w:val="left"/>
            </w:pPr>
            <w:r>
              <w:t xml:space="preserve">Administrative and coordination fees (contract management, ASL Roma 1 liaison, Ordine dei Farmacisti registration)</w:t>
            </w:r>
          </w:p>
        </w:tc>
        <w:tc>
          <w:tcPr/>
          <w:p>
            <w:pPr>
              <w:pStyle w:val="Compact"/>
              <w:jc w:val="left"/>
            </w:pPr>
            <w:r>
              <w:t xml:space="preserve">12 months</w:t>
            </w:r>
          </w:p>
        </w:tc>
        <w:tc>
          <w:tcPr/>
          <w:p>
            <w:pPr>
              <w:pStyle w:val="Compact"/>
              <w:jc w:val="left"/>
            </w:pPr>
            <w:r>
              <w:t xml:space="preserve">€ 950.00</w:t>
            </w:r>
          </w:p>
        </w:tc>
        <w:tc>
          <w:tcPr/>
          <w:p>
            <w:pPr>
              <w:pStyle w:val="Compact"/>
              <w:jc w:val="left"/>
            </w:pPr>
            <w:r>
              <w:t xml:space="preserve">12</w:t>
            </w:r>
          </w:p>
        </w:tc>
        <w:tc>
          <w:tcPr/>
          <w:p>
            <w:pPr>
              <w:pStyle w:val="Compact"/>
              <w:jc w:val="left"/>
            </w:pPr>
            <w:r>
              <w:t xml:space="preserve">€ 11,400.00</w:t>
            </w:r>
          </w:p>
        </w:tc>
      </w:tr>
      <w:tr>
        <w:tc>
          <w:tcPr/>
          <w:p>
            <w:pPr>
              <w:pStyle w:val="Compact"/>
              <w:jc w:val="left"/>
            </w:pPr>
            <w:r>
              <w:t xml:space="preserve">06</w:t>
            </w:r>
          </w:p>
        </w:tc>
        <w:tc>
          <w:tcPr/>
          <w:p>
            <w:pPr>
              <w:pStyle w:val="Compact"/>
              <w:jc w:val="left"/>
            </w:pPr>
            <w:r>
              <w:t xml:space="preserve">Pharmaceutical software licence and electronic prescription system integration (FSE — Fascicolo Sanitario Elettronico)</w:t>
            </w:r>
          </w:p>
        </w:tc>
        <w:tc>
          <w:tcPr/>
          <w:p>
            <w:pPr>
              <w:pStyle w:val="Compact"/>
              <w:jc w:val="left"/>
            </w:pPr>
            <w:r>
              <w:t xml:space="preserve">12 months</w:t>
            </w:r>
          </w:p>
        </w:tc>
        <w:tc>
          <w:tcPr/>
          <w:p>
            <w:pPr>
              <w:pStyle w:val="Compact"/>
              <w:jc w:val="left"/>
            </w:pPr>
            <w:r>
              <w:t xml:space="preserve">€ 1,100.00</w:t>
            </w:r>
          </w:p>
        </w:tc>
        <w:tc>
          <w:tcPr/>
          <w:p>
            <w:pPr>
              <w:pStyle w:val="Compact"/>
              <w:jc w:val="left"/>
            </w:pPr>
            <w:r>
              <w:t xml:space="preserve">12</w:t>
            </w:r>
          </w:p>
        </w:tc>
        <w:tc>
          <w:tcPr/>
          <w:p>
            <w:pPr>
              <w:pStyle w:val="Compact"/>
              <w:jc w:val="left"/>
            </w:pPr>
            <w:r>
              <w:t xml:space="preserve">€ 13,200.00</w:t>
            </w:r>
          </w:p>
        </w:tc>
      </w:tr>
      <w:tr>
        <w:tc>
          <w:tcPr/>
          <w:p>
            <w:pPr>
              <w:pStyle w:val="Compact"/>
              <w:jc w:val="left"/>
            </w:pPr>
            <w:r>
              <w:t xml:space="preserve">07</w:t>
            </w:r>
          </w:p>
        </w:tc>
        <w:tc>
          <w:tcPr/>
          <w:p>
            <w:pPr>
              <w:pStyle w:val="Compact"/>
              <w:jc w:val="left"/>
            </w:pPr>
            <w:r>
              <w:t xml:space="preserve">Local transportation and commuting allowance within the Rome municipal zone (ZTL-compliant)</w:t>
            </w:r>
          </w:p>
        </w:tc>
        <w:tc>
          <w:tcPr/>
          <w:p>
            <w:pPr>
              <w:pStyle w:val="Compact"/>
              <w:jc w:val="left"/>
            </w:pPr>
            <w:r>
              <w:t xml:space="preserve">12 months</w:t>
            </w:r>
          </w:p>
        </w:tc>
        <w:tc>
          <w:tcPr/>
          <w:p>
            <w:pPr>
              <w:pStyle w:val="Compact"/>
              <w:jc w:val="left"/>
            </w:pPr>
            <w:r>
              <w:t xml:space="preserve">€ 320.00</w:t>
            </w:r>
          </w:p>
        </w:tc>
        <w:tc>
          <w:tcPr/>
          <w:p>
            <w:pPr>
              <w:pStyle w:val="Compact"/>
              <w:jc w:val="left"/>
            </w:pPr>
            <w:r>
              <w:t xml:space="preserve">12</w:t>
            </w:r>
          </w:p>
        </w:tc>
        <w:tc>
          <w:tcPr/>
          <w:p>
            <w:pPr>
              <w:pStyle w:val="Compact"/>
              <w:jc w:val="left"/>
            </w:pPr>
            <w:r>
              <w:t xml:space="preserve">€ 3,840.00</w:t>
            </w:r>
          </w:p>
        </w:tc>
      </w:tr>
      <w:tr>
        <w:tc>
          <w:tcPr>
            <w:gridSpan w:val="5"/>
          </w:tcPr>
          <w:p>
            <w:pPr>
              <w:pStyle w:val="Compact"/>
              <w:jc w:val="right"/>
            </w:pPr>
            <w:r>
              <w:t xml:space="preserve">Subtotal (before VAT)</w:t>
            </w:r>
          </w:p>
        </w:tc>
        <w:tc>
          <w:tcPr/>
          <w:p>
            <w:pPr>
              <w:pStyle w:val="Compact"/>
              <w:jc w:val="left"/>
            </w:pPr>
            <w:r>
              <w:t xml:space="preserve">€ 105,190.00</w:t>
            </w:r>
          </w:p>
        </w:tc>
      </w:tr>
      <w:tr>
        <w:tc>
          <w:tcPr>
            <w:gridSpan w:val="5"/>
          </w:tcPr>
          <w:p>
            <w:pPr>
              <w:pStyle w:val="Compact"/>
              <w:jc w:val="right"/>
            </w:pPr>
            <w:r>
              <w:t xml:space="preserve">VAT (22% — Italian standard rate)</w:t>
            </w:r>
          </w:p>
        </w:tc>
        <w:tc>
          <w:tcPr/>
          <w:p>
            <w:pPr>
              <w:pStyle w:val="Compact"/>
              <w:jc w:val="left"/>
            </w:pPr>
            <w:r>
              <w:t xml:space="preserve">€ 23,141.80</w:t>
            </w:r>
          </w:p>
        </w:tc>
      </w:tr>
      <w:tr>
        <w:tc>
          <w:tcPr>
            <w:gridSpan w:val="5"/>
          </w:tcPr>
          <w:p>
            <w:pPr>
              <w:pStyle w:val="Compact"/>
              <w:jc w:val="right"/>
            </w:pPr>
            <w:r>
              <w:t xml:space="preserve">TOTAL AMOUNT DUE</w:t>
            </w:r>
          </w:p>
        </w:tc>
        <w:tc>
          <w:tcPr/>
          <w:p>
            <w:pPr>
              <w:pStyle w:val="Compact"/>
              <w:jc w:val="left"/>
            </w:pPr>
            <w:r>
              <w:t xml:space="preserve">€ 128,331.80</w:t>
            </w: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rates and conditions are subject to revision without prior notice.</w:t>
      </w:r>
    </w:p>
    <w:p>
      <w:pPr>
        <w:numPr>
          <w:ilvl w:val="0"/>
          <w:numId w:val="1002"/>
        </w:numPr>
        <w:pStyle w:val="Compact"/>
      </w:pPr>
      <w:r>
        <w:t xml:space="preserve">The</w:t>
      </w:r>
      <w:r>
        <w:t xml:space="preserve"> </w:t>
      </w:r>
      <w:r>
        <w:t xml:space="preserve">Pharmacist</w:t>
      </w:r>
      <w:r>
        <w:t xml:space="preserve"> </w:t>
      </w:r>
      <w:r>
        <w:t xml:space="preserve">engagement is governed by the Italian Civil Code (Codice Civile) and the specific provisions of the Contratto Collettivo Nazionale del Lavoro (CCNL) applicable to healthcare professionals in the Lazio region.</w:t>
      </w:r>
    </w:p>
    <w:p>
      <w:pPr>
        <w:numPr>
          <w:ilvl w:val="0"/>
          <w:numId w:val="1002"/>
        </w:numPr>
        <w:pStyle w:val="Compact"/>
      </w:pPr>
      <w:r>
        <w:t xml:space="preserve">All services shall be performed within the city of Rome, Lazio,</w:t>
      </w:r>
      <w:r>
        <w:t xml:space="preserve"> </w:t>
      </w:r>
      <w:r>
        <w:t xml:space="preserve">Italy</w:t>
      </w:r>
      <w:r>
        <w:t xml:space="preserve">, and in strict compliance with the regulations of the Ministry of Health (Ministero della Salute) and the local ASL Roma 1 authority.</w:t>
      </w:r>
    </w:p>
    <w:p>
      <w:pPr>
        <w:numPr>
          <w:ilvl w:val="0"/>
          <w:numId w:val="1002"/>
        </w:numPr>
        <w:pStyle w:val="Compact"/>
      </w:pPr>
      <w:r>
        <w:t xml:space="preserve">Payment terms: 50% of the total amount is due upon contract signature; the remaining 50% shall be invoiced in two equal semi-annual instalments, payable within thirty (30) days of invoice receipt via bank transfer to the account specified by PharmaServizi Roma S.r.l.</w:t>
      </w:r>
    </w:p>
    <w:p>
      <w:pPr>
        <w:numPr>
          <w:ilvl w:val="0"/>
          <w:numId w:val="1002"/>
        </w:numPr>
        <w:pStyle w:val="Compact"/>
      </w:pPr>
      <w:r>
        <w:t xml:space="preserve">Early termination of the</w:t>
      </w:r>
      <w:r>
        <w:t xml:space="preserve"> </w:t>
      </w:r>
      <w:r>
        <w:t xml:space="preserve">Pharmacist</w:t>
      </w:r>
      <w:r>
        <w:t xml:space="preserve"> </w:t>
      </w:r>
      <w:r>
        <w:t xml:space="preserve">contract by either party requires a written notice of not less than sixty (60) days. In the event of early termination, a pro-rata adjustment to the</w:t>
      </w:r>
      <w:r>
        <w:t xml:space="preserve"> </w:t>
      </w:r>
      <w:r>
        <w:t xml:space="preserve">Quotation Estimate</w:t>
      </w:r>
      <w:r>
        <w:t xml:space="preserve"> </w:t>
      </w:r>
      <w:r>
        <w:t xml:space="preserve">total shall be applied.</w:t>
      </w:r>
    </w:p>
    <w:p>
      <w:pPr>
        <w:numPr>
          <w:ilvl w:val="0"/>
          <w:numId w:val="1002"/>
        </w:numPr>
        <w:pStyle w:val="Compact"/>
      </w:pPr>
      <w:r>
        <w:t xml:space="preserve">Any disputes arising from this</w:t>
      </w:r>
      <w:r>
        <w:t xml:space="preserve"> </w:t>
      </w:r>
      <w:r>
        <w:t xml:space="preserve">Quotation Estimate</w:t>
      </w:r>
      <w:r>
        <w:t xml:space="preserve"> </w:t>
      </w:r>
      <w:r>
        <w:t xml:space="preserve">or the subsequent service agreement shall be resolved exclusively under the jurisdiction of the Tribunale di Roma, Italy Rome.</w:t>
      </w:r>
    </w:p>
    <w:p>
      <w:pPr>
        <w:numPr>
          <w:ilvl w:val="0"/>
          <w:numId w:val="1002"/>
        </w:numPr>
        <w:pStyle w:val="Compact"/>
      </w:pPr>
      <w:r>
        <w:t xml:space="preserve">The</w:t>
      </w:r>
      <w:r>
        <w:t xml:space="preserve"> </w:t>
      </w:r>
      <w:r>
        <w:t xml:space="preserve">Pharmacist</w:t>
      </w:r>
      <w:r>
        <w:t xml:space="preserve"> </w:t>
      </w:r>
      <w:r>
        <w:t xml:space="preserve">is required to maintain continuous registration with the Ordine dei Farmacisti della Provincia di Roma and to notify the contracting parties of any change in professional status within five (5) business days.</w:t>
      </w:r>
    </w:p>
    <w:p>
      <w:pPr>
        <w:numPr>
          <w:ilvl w:val="0"/>
          <w:numId w:val="1002"/>
        </w:numPr>
        <w:pStyle w:val="Compact"/>
      </w:pPr>
      <w:r>
        <w:t xml:space="preserve">All personal data processed under this engagement shall comply with Regulation (EU) 2016/679 (GDPR) and the Italian Legislative Decree 196/2003 as amended by D.Lgs. 101/2018.</w:t>
      </w:r>
    </w:p>
    <w:p>
      <w:pPr>
        <w:pStyle w:val="FirstParagraph"/>
      </w:pPr>
      <w:r>
        <w:t xml:space="preserve">5. Acceptance and Authorisation</w:t>
      </w:r>
    </w:p>
    <w:p>
      <w:pPr>
        <w:pStyle w:val="BodyText"/>
      </w:pPr>
      <w:r>
        <w:t xml:space="preserve">By signing below, both parties acknowledge that this</w:t>
      </w:r>
      <w:r>
        <w:t xml:space="preserve"> </w:t>
      </w:r>
      <w:r>
        <w:t xml:space="preserve">Quotation Estimate</w:t>
      </w:r>
      <w:r>
        <w:t xml:space="preserve"> </w:t>
      </w:r>
      <w:r>
        <w:t xml:space="preserve">for</w:t>
      </w:r>
      <w:r>
        <w:t xml:space="preserve"> </w:t>
      </w:r>
      <w:r>
        <w:t xml:space="preserve">Pharmacist</w:t>
      </w:r>
      <w:r>
        <w:t xml:space="preserve"> </w:t>
      </w:r>
      <w:r>
        <w:t xml:space="preserve">services in</w:t>
      </w:r>
      <w:r>
        <w:t xml:space="preserve"> </w:t>
      </w:r>
      <w:r>
        <w:t xml:space="preserve">Italy Rome</w:t>
      </w:r>
      <w:r>
        <w:t xml:space="preserve"> </w:t>
      </w:r>
      <w:r>
        <w:t xml:space="preserve">has been reviewed, understood, and accepted in its entirety. This document, once countersigned, constitutes a binding preliminary agreement pending the execution of the definitive service contract.</w:t>
      </w:r>
    </w:p>
    <w:p>
      <w:pPr>
        <w:pStyle w:val="BodyText"/>
      </w:pPr>
      <w:r>
        <w:rPr>
          <w:bCs/>
          <w:b/>
        </w:rPr>
        <w:t xml:space="preserve">For PharmaServizi Roma S.r.l. (Provider)</w:t>
      </w:r>
    </w:p>
    <w:p>
      <w:pPr>
        <w:pStyle w:val="BodyText"/>
      </w:pPr>
      <w:r>
        <w:t xml:space="preserve">Dr. Marco Esposito</w:t>
      </w:r>
      <w:r>
        <w:br/>
      </w:r>
      <w:r>
        <w:t xml:space="preserve">Director &amp; Registered Pharmacist</w:t>
      </w:r>
      <w:r>
        <w:br/>
      </w:r>
      <w:r>
        <w:t xml:space="preserve">Albo dei Farmacisti di Roma — N. 12345</w:t>
      </w:r>
      <w:r>
        <w:br/>
      </w:r>
      <w:r>
        <w:t xml:space="preserve">Signature &amp; Date: _________________________</w:t>
      </w:r>
    </w:p>
    <w:p>
      <w:pPr>
        <w:pStyle w:val="BodyText"/>
      </w:pPr>
      <w:r>
        <w:rPr>
          <w:bCs/>
          <w:b/>
        </w:rPr>
        <w:t xml:space="preserve">For Ospedale San Giovanni in Laterano (Client)</w:t>
      </w:r>
    </w:p>
    <w:p>
      <w:pPr>
        <w:pStyle w:val="BodyText"/>
      </w:pPr>
      <w:r>
        <w:t xml:space="preserve">Prof.ssa Laura Bianchi</w:t>
      </w:r>
      <w:r>
        <w:br/>
      </w:r>
      <w:r>
        <w:t xml:space="preserve">Chief Medical Officer</w:t>
      </w:r>
      <w:r>
        <w:br/>
      </w:r>
      <w:r>
        <w:t xml:space="preserve">Signature &amp; Date: _________________________</w:t>
      </w:r>
    </w:p>
    <w:p>
      <w:pPr>
        <w:pStyle w:val="BodyText"/>
      </w:pPr>
      <w:r>
        <w:t xml:space="preserve">PharmaServizi Roma S.r.l. — Via del Corso, 142 — 00186 Roma (RM), Italy — P.IVA IT01234567890 — REA RM-1234567</w:t>
      </w:r>
    </w:p>
    <w:p>
      <w:pPr>
        <w:pStyle w:val="BodyText"/>
      </w:pPr>
      <w:r>
        <w:t xml:space="preserve">This Quotation Estimate document was generated on 15 June 2025. For queries, contact quotations@pharmaserviziroma.it or +39 06 4567 8901.</w:t>
      </w:r>
    </w:p>
    <w:p>
      <w:pPr>
        <w:pStyle w:val="BodyText"/>
      </w:pPr>
      <w:r>
        <w:t xml:space="preserve">© 2025 PharmaServizi Roma S.r.l. All rights reserved. Document QE-2025-RM-0472.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Italy Rome</dc:title>
  <dc:creator/>
  <dc:language>en</dc:language>
  <cp:keywords/>
  <dcterms:created xsi:type="dcterms:W3CDTF">2026-10-10T03:20:41Z</dcterms:created>
  <dcterms:modified xsi:type="dcterms:W3CDTF">2026-10-10T03:20:41Z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