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Professional Pharmacist Services — Japan Osaka</w:t>
      </w:r>
    </w:p>
    <w:p>
      <w:pPr>
        <w:pStyle w:val="BodyText"/>
      </w:pPr>
      <w:r>
        <w:t xml:space="preserve">Document No. QE-OSK-2025-0417</w:t>
      </w:r>
    </w:p>
    <w:bookmarkEnd w:id="20"/>
    <w:p>
      <w:pPr>
        <w:pStyle w:val="BodyText"/>
      </w:pPr>
      <w:r>
        <w:rPr>
          <w:bCs/>
          <w:b/>
        </w:rPr>
        <w:t xml:space="preserve">Prepared By:</w:t>
      </w:r>
      <w:r>
        <w:br/>
      </w:r>
      <w:r>
        <w:t xml:space="preserve">Osaka Metropolitan Pharmacy Solutions Co., Ltd.</w:t>
      </w:r>
      <w:r>
        <w:br/>
      </w:r>
      <w:r>
        <w:t xml:space="preserve">2-14-8 Umeda, Kita-ku, Osaka 530-0001, Japan</w:t>
      </w:r>
      <w:r>
        <w:br/>
      </w:r>
      <w:r>
        <w:t xml:space="preserve">Tel: +81-6-6371-8800</w:t>
      </w:r>
      <w:r>
        <w:br/>
      </w:r>
      <w:r>
        <w:t xml:space="preserve">Email: quotes@osaka-pharm-sol.jp</w:t>
      </w:r>
    </w:p>
    <w:p>
      <w:pPr>
        <w:pStyle w:val="BodyText"/>
      </w:pPr>
      <w:r>
        <w:rPr>
          <w:bCs/>
          <w:b/>
        </w:rPr>
        <w:t xml:space="preserve">Quotation Estimate Date:</w:t>
      </w:r>
      <w:r>
        <w:br/>
      </w:r>
      <w:r>
        <w:t xml:space="preserve">April 17, 2025</w:t>
      </w:r>
      <w:r>
        <w:br/>
      </w:r>
      <w:r>
        <w:br/>
      </w:r>
      <w:r>
        <w:rPr>
          <w:bCs/>
          <w:b/>
        </w:rPr>
        <w:t xml:space="preserve">Valid Until:</w:t>
      </w:r>
      <w:r>
        <w:br/>
      </w:r>
      <w:r>
        <w:t xml:space="preserve">May 17, 2025</w:t>
      </w:r>
      <w:r>
        <w:br/>
      </w:r>
      <w:r>
        <w:br/>
      </w:r>
      <w:r>
        <w:rPr>
          <w:bCs/>
          <w:b/>
        </w:rPr>
        <w:t xml:space="preserve">Reference:</w:t>
      </w:r>
      <w:r>
        <w:br/>
      </w:r>
      <w:r>
        <w:t xml:space="preserve">Client RFQ #OSK-2025-0392</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Osaka Regional Health &amp; Wellness Consortium</w:t>
            </w:r>
          </w:p>
        </w:tc>
      </w:tr>
      <w:tr>
        <w:tc>
          <w:tcPr/>
          <w:p>
            <w:pPr>
              <w:pStyle w:val="Compact"/>
              <w:jc w:val="left"/>
            </w:pPr>
            <w:r>
              <w:rPr>
                <w:bCs/>
                <w:b/>
              </w:rPr>
              <w:t xml:space="preserve">Address:</w:t>
            </w:r>
          </w:p>
        </w:tc>
        <w:tc>
          <w:tcPr/>
          <w:p>
            <w:pPr>
              <w:pStyle w:val="Compact"/>
              <w:jc w:val="left"/>
            </w:pPr>
            <w:r>
              <w:t xml:space="preserve">5-3-1 Namba, Chuo-ku, Osaka 542-0073, Japan</w:t>
            </w:r>
          </w:p>
        </w:tc>
      </w:tr>
      <w:tr>
        <w:tc>
          <w:tcPr/>
          <w:p>
            <w:pPr>
              <w:pStyle w:val="Compact"/>
              <w:jc w:val="left"/>
            </w:pPr>
            <w:r>
              <w:rPr>
                <w:bCs/>
                <w:b/>
              </w:rPr>
              <w:t xml:space="preserve">Contact Person:</w:t>
            </w:r>
          </w:p>
        </w:tc>
        <w:tc>
          <w:tcPr/>
          <w:p>
            <w:pPr>
              <w:pStyle w:val="Compact"/>
              <w:jc w:val="left"/>
            </w:pPr>
            <w:r>
              <w:t xml:space="preserve">Dr. Kenji Tanaka, Director of Clinical Operations</w:t>
            </w:r>
          </w:p>
        </w:tc>
      </w:tr>
      <w:tr>
        <w:tc>
          <w:tcPr/>
          <w:p>
            <w:pPr>
              <w:pStyle w:val="Compact"/>
              <w:jc w:val="left"/>
            </w:pPr>
            <w:r>
              <w:rPr>
                <w:bCs/>
                <w:b/>
              </w:rPr>
              <w:t xml:space="preserve">Project Location:</w:t>
            </w:r>
          </w:p>
        </w:tc>
        <w:tc>
          <w:tcPr/>
          <w:p>
            <w:pPr>
              <w:pStyle w:val="Compact"/>
              <w:jc w:val="left"/>
            </w:pPr>
            <w:r>
              <w:t xml:space="preserve">Multiple sites across Japan Osaka metropolitan area</w:t>
            </w:r>
          </w:p>
        </w:tc>
      </w:tr>
    </w:tbl>
    <w:bookmarkEnd w:id="21"/>
    <w:bookmarkStart w:id="22" w:name="X3179b869b4658852f9735e455a982dc00fdbb0e"/>
    <w:p>
      <w:pPr>
        <w:pStyle w:val="Heading2"/>
      </w:pPr>
      <w:r>
        <w:t xml:space="preserve">2. Scope of Services — Pharmacist Deployment in Japan Osaka</w:t>
      </w:r>
    </w:p>
    <w:p>
      <w:pPr>
        <w:pStyle w:val="FirstParagraph"/>
      </w:pPr>
      <w:r>
        <w:t xml:space="preserve">This Quotation Estimate outlines the comprehensive professional services to be provided by a licensed Pharmacist operating within the Japan Osaka region. The Pharmacist will be responsible for medication management, patient counselling, drug interaction screening, and regulatory compliance in accordance with the Pharmaceutical and Medical Devices Act (PMDA) of Japan. All services are tailored to the specific healthcare infrastructure and patient demographics of Japan Osaka, ensuring that the Pharmacist meets both national standards and the localized requirements of the Osaka Prefectural Board of Pharmacy.</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Pharmacist Service</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Senior Pharmacist — Full-time clinical deployment at Osaka Central Community Pharmacy (Umeda district, Japan Osaka)</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Pharmacist — Part-time medication review and patient counselling at Namba Outpatient Clinic (Chuo-ku, Japan Osaka)</w:t>
            </w:r>
          </w:p>
        </w:tc>
        <w:tc>
          <w:tcPr/>
          <w:p>
            <w:pPr>
              <w:pStyle w:val="Compact"/>
              <w:jc w:val="left"/>
            </w:pPr>
            <w:r>
              <w:t xml:space="preserve">12 months (20 hrs/week)</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Pharmacist — On-call emergency drug supply coordination for Osaka Prefectural Hospital Network</w:t>
            </w:r>
          </w:p>
        </w:tc>
        <w:tc>
          <w:tcPr/>
          <w:p>
            <w:pPr>
              <w:pStyle w:val="Compact"/>
              <w:jc w:val="left"/>
            </w:pPr>
            <w:r>
              <w:t xml:space="preserve">12 months (on-call)</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Pharmacist — Regulatory compliance audit and PMDA reporting support for Japan Osaka pharmaceutical distribution centres</w:t>
            </w:r>
          </w:p>
        </w:tc>
        <w:tc>
          <w:tcPr/>
          <w:p>
            <w:pPr>
              <w:pStyle w:val="Compact"/>
              <w:jc w:val="left"/>
            </w:pPr>
            <w:r>
              <w:t xml:space="preserve">3 days/month</w:t>
            </w:r>
          </w:p>
        </w:tc>
        <w:tc>
          <w:tcPr/>
          <w:p>
            <w:pPr>
              <w:pStyle w:val="Compact"/>
              <w:jc w:val="left"/>
            </w:pPr>
            <w:r>
              <w:t xml:space="preserve">95,000</w:t>
            </w:r>
          </w:p>
        </w:tc>
        <w:tc>
          <w:tcPr/>
          <w:p>
            <w:pPr>
              <w:pStyle w:val="Compact"/>
              <w:jc w:val="left"/>
            </w:pPr>
            <w:r>
              <w:t xml:space="preserve">3,420,000</w:t>
            </w:r>
          </w:p>
        </w:tc>
      </w:tr>
      <w:tr>
        <w:tc>
          <w:tcPr/>
          <w:p>
            <w:pPr>
              <w:pStyle w:val="Compact"/>
              <w:jc w:val="left"/>
            </w:pPr>
            <w:r>
              <w:t xml:space="preserve">05</w:t>
            </w:r>
          </w:p>
        </w:tc>
        <w:tc>
          <w:tcPr/>
          <w:p>
            <w:pPr>
              <w:pStyle w:val="Compact"/>
              <w:jc w:val="left"/>
            </w:pPr>
            <w:r>
              <w:t xml:space="preserve">Pharmacist — Training and mentorship of junior pharmacy technicians at Osaka University of Pharmaceutical Sciences (Suita, Japan Osaka)</w:t>
            </w:r>
          </w:p>
        </w:tc>
        <w:tc>
          <w:tcPr/>
          <w:p>
            <w:pPr>
              <w:pStyle w:val="Compact"/>
              <w:jc w:val="left"/>
            </w:pPr>
            <w:r>
              <w:t xml:space="preserve">6 months</w:t>
            </w:r>
          </w:p>
        </w:tc>
        <w:tc>
          <w:tcPr/>
          <w:p>
            <w:pPr>
              <w:pStyle w:val="Compact"/>
              <w:jc w:val="left"/>
            </w:pPr>
            <w:r>
              <w:t xml:space="preserve">150,000</w:t>
            </w:r>
          </w:p>
        </w:tc>
        <w:tc>
          <w:tcPr/>
          <w:p>
            <w:pPr>
              <w:pStyle w:val="Compact"/>
              <w:jc w:val="left"/>
            </w:pPr>
            <w:r>
              <w:t xml:space="preserve">900,000</w:t>
            </w:r>
          </w:p>
        </w:tc>
      </w:tr>
      <w:tr>
        <w:tc>
          <w:tcPr/>
          <w:p>
            <w:pPr>
              <w:pStyle w:val="Compact"/>
              <w:jc w:val="left"/>
            </w:pPr>
            <w:r>
              <w:t xml:space="preserve">06</w:t>
            </w:r>
          </w:p>
        </w:tc>
        <w:tc>
          <w:tcPr/>
          <w:p>
            <w:pPr>
              <w:pStyle w:val="Compact"/>
              <w:jc w:val="left"/>
            </w:pPr>
            <w:r>
              <w:t xml:space="preserve">Pharmacist — Telepharmacy consultation service for rural communities in southern Japan Osaka (Kishu region)</w:t>
            </w:r>
          </w:p>
        </w:tc>
        <w:tc>
          <w:tcPr/>
          <w:p>
            <w:pPr>
              <w:pStyle w:val="Compact"/>
              <w:jc w:val="left"/>
            </w:pPr>
            <w:r>
              <w:t xml:space="preserve">12 months</w:t>
            </w:r>
          </w:p>
        </w:tc>
        <w:tc>
          <w:tcPr/>
          <w:p>
            <w:pPr>
              <w:pStyle w:val="Compact"/>
              <w:jc w:val="left"/>
            </w:pPr>
            <w:r>
              <w:t xml:space="preserve">220,000</w:t>
            </w:r>
          </w:p>
        </w:tc>
        <w:tc>
          <w:tcPr/>
          <w:p>
            <w:pPr>
              <w:pStyle w:val="Compact"/>
              <w:jc w:val="left"/>
            </w:pPr>
            <w:r>
              <w:t xml:space="preserve">2,640,000</w:t>
            </w:r>
          </w:p>
        </w:tc>
      </w:tr>
      <w:tr>
        <w:tc>
          <w:tcPr>
            <w:gridSpan w:val="4"/>
          </w:tcPr>
          <w:p>
            <w:pPr>
              <w:pStyle w:val="Compact"/>
              <w:jc w:val="right"/>
            </w:pPr>
            <w:r>
              <w:t xml:space="preserve">TOTAL QUOTATION ESTIMATE AMOUNT (JPY)</w:t>
            </w:r>
          </w:p>
        </w:tc>
        <w:tc>
          <w:tcPr/>
          <w:p>
            <w:pPr>
              <w:pStyle w:val="Compact"/>
              <w:jc w:val="left"/>
            </w:pPr>
            <w:r>
              <w:t xml:space="preserve">24,360,000</w:t>
            </w:r>
          </w:p>
        </w:tc>
      </w:tr>
      <w:tr>
        <w:tc>
          <w:tcPr>
            <w:gridSpan w:val="4"/>
          </w:tcPr>
          <w:p>
            <w:pPr>
              <w:pStyle w:val="Compact"/>
              <w:jc w:val="right"/>
            </w:pPr>
            <w:r>
              <w:t xml:space="preserve">Applicable Consumption Tax (10%)</w:t>
            </w:r>
          </w:p>
        </w:tc>
        <w:tc>
          <w:tcPr/>
          <w:p>
            <w:pPr>
              <w:pStyle w:val="Compact"/>
              <w:jc w:val="left"/>
            </w:pPr>
            <w:r>
              <w:t xml:space="preserve">2,436,000</w:t>
            </w:r>
          </w:p>
        </w:tc>
      </w:tr>
      <w:tr>
        <w:tc>
          <w:tcPr>
            <w:gridSpan w:val="4"/>
          </w:tcPr>
          <w:p>
            <w:pPr>
              <w:pStyle w:val="Compact"/>
              <w:jc w:val="right"/>
            </w:pPr>
            <w:r>
              <w:t xml:space="preserve">GRAND TOTAL (JPY, tax included)</w:t>
            </w:r>
          </w:p>
        </w:tc>
        <w:tc>
          <w:tcPr/>
          <w:p>
            <w:pPr>
              <w:pStyle w:val="Compact"/>
              <w:jc w:val="left"/>
            </w:pPr>
            <w:r>
              <w:t xml:space="preserve">26,796,000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pricing for the Pharmacist services may be subject to revision based on market conditions in Japan Osaka.</w:t>
      </w:r>
    </w:p>
    <w:p>
      <w:pPr>
        <w:numPr>
          <w:ilvl w:val="0"/>
          <w:numId w:val="1001"/>
        </w:numPr>
        <w:pStyle w:val="Compact"/>
      </w:pPr>
      <w:r>
        <w:rPr>
          <w:bCs/>
          <w:b/>
        </w:rPr>
        <w:t xml:space="preserve">Payment Terms:</w:t>
      </w:r>
      <w:r>
        <w:t xml:space="preserve"> </w:t>
      </w:r>
      <w:r>
        <w:t xml:space="preserve">Payment shall be made within thirty (30) days of invoice issuance. Invoices will be issued monthly for ongoing Pharmacist service engagements. A 5% late payment penalty applies to overdue balances.</w:t>
      </w:r>
    </w:p>
    <w:p>
      <w:pPr>
        <w:numPr>
          <w:ilvl w:val="0"/>
          <w:numId w:val="1001"/>
        </w:numPr>
        <w:pStyle w:val="Compact"/>
      </w:pPr>
      <w:r>
        <w:rPr>
          <w:bCs/>
          <w:b/>
        </w:rPr>
        <w:t xml:space="preserve">Licensing and Compliance:</w:t>
      </w:r>
      <w:r>
        <w:t xml:space="preserve"> </w:t>
      </w:r>
      <w:r>
        <w:t xml:space="preserve">The Pharmacist assigned under this Quotation Estimate holds a valid Japanese Pharmacist License (Yakushi Shoken) issued by the Ministry of Health, Labour and Welfare. All practice is conducted in full compliance with the Osaka Prefectural Board of Pharmacy regulations.</w:t>
      </w:r>
    </w:p>
    <w:p>
      <w:pPr>
        <w:numPr>
          <w:ilvl w:val="0"/>
          <w:numId w:val="1001"/>
        </w:numPr>
        <w:pStyle w:val="Compact"/>
      </w:pPr>
      <w:r>
        <w:rPr>
          <w:bCs/>
          <w:b/>
        </w:rPr>
        <w:t xml:space="preserve">Insurance:</w:t>
      </w:r>
      <w:r>
        <w:t xml:space="preserve"> </w:t>
      </w:r>
      <w:r>
        <w:t xml:space="preserve">Professional liability insurance covering the Pharmacist's activities in Japan Osaka is included in the quoted rates. Coverage amount: 100,000,000 JPY per incident.</w:t>
      </w:r>
    </w:p>
    <w:p>
      <w:pPr>
        <w:numPr>
          <w:ilvl w:val="0"/>
          <w:numId w:val="1001"/>
        </w:numPr>
        <w:pStyle w:val="Compact"/>
      </w:pPr>
      <w:r>
        <w:rPr>
          <w:bCs/>
          <w:b/>
        </w:rPr>
        <w:t xml:space="preserve">Termination:</w:t>
      </w:r>
      <w:r>
        <w:t xml:space="preserve"> </w:t>
      </w:r>
      <w:r>
        <w:t xml:space="preserve">Either party may terminate the Pharmacist service agreement with sixty (60) days written notice. In the event of early termination, a pro-rated fee for services rendered up to the termination date shall be invoiced.</w:t>
      </w:r>
    </w:p>
    <w:p>
      <w:pPr>
        <w:numPr>
          <w:ilvl w:val="0"/>
          <w:numId w:val="1001"/>
        </w:numPr>
        <w:pStyle w:val="Compact"/>
      </w:pPr>
      <w:r>
        <w:rPr>
          <w:bCs/>
          <w:b/>
        </w:rPr>
        <w:t xml:space="preserve">Confidentiality:</w:t>
      </w:r>
      <w:r>
        <w:t xml:space="preserve"> </w:t>
      </w:r>
      <w:r>
        <w:t xml:space="preserve">All patient data handled by the Pharmacist in Japan Osaka shall be protected under the Act on the Protection of Personal Information (APPI) of Japan. No patient records shall be disclosed to third parties without explicit written consent.</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Osaka, Japan, under the jurisdiction of the Osaka District Court.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the terms, conditions, and pricing outlined in this Quotation Estimate for the Pharmacist services to be delivered in Japan Osaka. This document constitutes a binding agreement upon countersignature by both parties.</w:t>
      </w:r>
    </w:p>
    <w:bookmarkEnd w:id="25"/>
    <w:p>
      <w:pPr>
        <w:pStyle w:val="BodyText"/>
      </w:pPr>
      <w:r>
        <w:rPr>
          <w:bCs/>
          <w:b/>
        </w:rPr>
        <w:t xml:space="preserve">For Osaka Metropolitan Pharmacy Solutions Co., Ltd.</w:t>
      </w:r>
      <w:r>
        <w:br/>
      </w:r>
      <w:r>
        <w:br/>
      </w:r>
      <w:r>
        <w:t xml:space="preserve">______________________________</w:t>
      </w:r>
      <w:r>
        <w:br/>
      </w:r>
      <w:r>
        <w:t xml:space="preserve">Name: Hiroshi Yamamoto</w:t>
      </w:r>
      <w:r>
        <w:br/>
      </w:r>
      <w:r>
        <w:t xml:space="preserve">Title: Chief Executive Officer</w:t>
      </w:r>
      <w:r>
        <w:br/>
      </w:r>
      <w:r>
        <w:t xml:space="preserve">Date: _______________</w:t>
      </w:r>
    </w:p>
    <w:p>
      <w:pPr>
        <w:pStyle w:val="BodyText"/>
      </w:pPr>
      <w:r>
        <w:rPr>
          <w:bCs/>
          <w:b/>
        </w:rPr>
        <w:t xml:space="preserve">For Osaka Regional Health &amp; Wellness Consortium</w:t>
      </w:r>
      <w:r>
        <w:br/>
      </w:r>
      <w:r>
        <w:br/>
      </w:r>
      <w:r>
        <w:t xml:space="preserve">______________________________</w:t>
      </w:r>
      <w:r>
        <w:br/>
      </w:r>
      <w:r>
        <w:t xml:space="preserve">Name: Dr. Kenji Tanaka</w:t>
      </w:r>
      <w:r>
        <w:br/>
      </w:r>
      <w:r>
        <w:t xml:space="preserve">Title: Director of Clinical Operations</w:t>
      </w:r>
      <w:r>
        <w:br/>
      </w:r>
      <w:r>
        <w:t xml:space="preserve">Date: _______________</w:t>
      </w:r>
    </w:p>
    <w:p>
      <w:pPr>
        <w:pStyle w:val="BodyText"/>
      </w:pPr>
      <w:r>
        <w:t xml:space="preserve">Quotation Estimate QE-OSK-2025-0417 | Pharmacist Services | Japan Osaka | Page 1 of 1</w:t>
      </w:r>
    </w:p>
    <w:p>
      <w:pPr>
        <w:pStyle w:val="BodyText"/>
      </w:pPr>
      <w:r>
        <w:t xml:space="preserve">This document is generated electronically and is valid without a physical seal. © 2025 Osaka Metropolitan Pharmacy Solutions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Japan Osaka</dc:title>
  <dc:creator/>
  <dc:language>en</dc:language>
  <cp:keywords/>
  <dcterms:created xsi:type="dcterms:W3CDTF">2026-10-10T03:20:40Z</dcterms:created>
  <dcterms:modified xsi:type="dcterms:W3CDTF">2026-10-10T03:20:40Z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