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harmaservicios-mx-s.a.-de-c.v."/>
    <w:p>
      <w:pPr>
        <w:pStyle w:val="Heading1"/>
      </w:pPr>
      <w:r>
        <w:t xml:space="preserve">PharmaServicios MX, S.A. de C.V.</w:t>
      </w:r>
    </w:p>
    <w:p>
      <w:pPr>
        <w:pStyle w:val="FirstParagraph"/>
      </w:pPr>
      <w:r>
        <w:t xml:space="preserve">Av. Paseo de la Reforma 250, Piso 12, Col. Cuauhtémoc, 06600 Mexico Mexico City, Mexico</w:t>
      </w:r>
    </w:p>
    <w:p>
      <w:pPr>
        <w:pStyle w:val="BodyText"/>
      </w:pPr>
      <w:r>
        <w:t xml:space="preserve">Phone: +52 (55) 5512-3456 | Email: quotations@pharmaserviciosmx.com</w:t>
      </w:r>
    </w:p>
    <w:p>
      <w:pPr>
        <w:pStyle w:val="BodyText"/>
      </w:pPr>
      <w:r>
        <w:t xml:space="preserve">RFC: PSM150620ABC | SAT Registered Provider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QTE-MX-2025-04871</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Currency:</w:t>
      </w:r>
      <w:r>
        <w:t xml:space="preserve"> </w:t>
      </w:r>
      <w:r>
        <w:t xml:space="preserve">Mexican Pesos (MXN)</w:t>
      </w:r>
    </w:p>
    <w:p>
      <w:pPr>
        <w:pStyle w:val="BodyText"/>
      </w:pPr>
      <w:r>
        <w:rPr>
          <w:bCs/>
          <w:b/>
        </w:rPr>
        <w:t xml:space="preserve">Location of Service:</w:t>
      </w:r>
      <w:r>
        <w:t xml:space="preserve"> </w:t>
      </w:r>
      <w:r>
        <w:t xml:space="preserve">Mexico Mexico City</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Hospital General de la Ciudad, S.A. de C.V.</w:t>
      </w:r>
    </w:p>
    <w:p>
      <w:pPr>
        <w:pStyle w:val="BodyText"/>
      </w:pPr>
      <w:r>
        <w:rPr>
          <w:bCs/>
          <w:b/>
        </w:rPr>
        <w:t xml:space="preserve">Address:</w:t>
      </w:r>
      <w:r>
        <w:t xml:space="preserve"> </w:t>
      </w:r>
      <w:r>
        <w:t xml:space="preserve">Calle Insurgentes Sur 1200, Col. Del Valle, 03100 Mexico Mexico City</w:t>
      </w:r>
    </w:p>
    <w:p>
      <w:pPr>
        <w:pStyle w:val="BodyText"/>
      </w:pPr>
      <w:r>
        <w:rPr>
          <w:bCs/>
          <w:b/>
        </w:rPr>
        <w:t xml:space="preserve">Contact Person:</w:t>
      </w:r>
      <w:r>
        <w:t xml:space="preserve"> </w:t>
      </w:r>
      <w:r>
        <w:t xml:space="preserve">Lic. María Fernanda Gutiérrez</w:t>
      </w:r>
    </w:p>
    <w:p>
      <w:pPr>
        <w:pStyle w:val="BodyText"/>
      </w:pPr>
      <w:r>
        <w:rPr>
          <w:bCs/>
          <w:b/>
        </w:rPr>
        <w:t xml:space="preserve">Phone:</w:t>
      </w:r>
      <w:r>
        <w:t xml:space="preserve"> </w:t>
      </w:r>
      <w:r>
        <w:t xml:space="preserve">+52 (55) 4433-2211</w:t>
      </w:r>
    </w:p>
    <w:p>
      <w:pPr>
        <w:pStyle w:val="BodyText"/>
      </w:pPr>
      <w:r>
        <w:rPr>
          <w:bCs/>
          <w:b/>
        </w:rPr>
        <w:t xml:space="preserve">Email:</w:t>
      </w:r>
      <w:r>
        <w:t xml:space="preserve"> </w:t>
      </w:r>
      <w:r>
        <w:t xml:space="preserve">mfgutierrez@hgcgeneral.mx</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PharmaServicios MX, S.A. de C.V. to provide a comprehensive and transparent breakdown of costs associated with the professional services of a licensed</w:t>
      </w:r>
      <w:r>
        <w:t xml:space="preserve"> </w:t>
      </w:r>
      <w:r>
        <w:t xml:space="preserve">Pharmacist</w:t>
      </w:r>
      <w:r>
        <w:t xml:space="preserve"> </w:t>
      </w:r>
      <w:r>
        <w:t xml:space="preserve">to be deployed at the client's facility located in</w:t>
      </w:r>
      <w:r>
        <w:t xml:space="preserve"> </w:t>
      </w:r>
      <w:r>
        <w:t xml:space="preserve">Mexico Mexico City</w:t>
      </w:r>
      <w:r>
        <w:t xml:space="preserve">. The scope of this engagement covers the full-time provision of a certified Pharmacist who will manage pharmaceutical inventory, dispense medications, provide clinical consultations, ensure regulatory compliance with the Mexican Health Ministry (Secretaría de Salud), and oversee the pharmacy operations in accordance with all applicable federal and local regulations governing pharmaceutical practice in Mexico Mexico City.</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(MXN)</w:t>
            </w:r>
          </w:p>
        </w:tc>
        <w:tc>
          <w:tcPr/>
          <w:p>
            <w:pPr>
              <w:pStyle w:val="Compact"/>
              <w:jc w:val="left"/>
            </w:pPr>
            <w:r>
              <w:t xml:space="preserve">Quantity</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Full-time Pharmacist professional services (40 hrs/week) including medication dispensing, clinical counseling, and prescription verification</w:t>
            </w:r>
          </w:p>
        </w:tc>
        <w:tc>
          <w:tcPr/>
          <w:p>
            <w:pPr>
              <w:pStyle w:val="Compact"/>
              <w:jc w:val="left"/>
            </w:pPr>
            <w:r>
              <w:t xml:space="preserve">12 months</w:t>
            </w:r>
          </w:p>
        </w:tc>
        <w:tc>
          <w:tcPr/>
          <w:p>
            <w:pPr>
              <w:pStyle w:val="Compact"/>
              <w:jc w:val="left"/>
            </w:pPr>
            <w:r>
              <w:t xml:space="preserve">$28,500.00</w:t>
            </w:r>
          </w:p>
        </w:tc>
        <w:tc>
          <w:tcPr/>
          <w:p>
            <w:pPr>
              <w:pStyle w:val="Compact"/>
              <w:jc w:val="left"/>
            </w:pPr>
            <w:r>
              <w:t xml:space="preserve">12</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Pharmacist supervision of pharmaceutical inventory management, stock control, and expiration date monitoring</w:t>
            </w:r>
          </w:p>
        </w:tc>
        <w:tc>
          <w:tcPr/>
          <w:p>
            <w:pPr>
              <w:pStyle w:val="Compact"/>
              <w:jc w:val="left"/>
            </w:pPr>
            <w:r>
              <w:t xml:space="preserve">12 months</w:t>
            </w:r>
          </w:p>
        </w:tc>
        <w:tc>
          <w:tcPr/>
          <w:p>
            <w:pPr>
              <w:pStyle w:val="Compact"/>
              <w:jc w:val="left"/>
            </w:pPr>
            <w:r>
              <w:t xml:space="preserve">$8,200.00</w:t>
            </w:r>
          </w:p>
        </w:tc>
        <w:tc>
          <w:tcPr/>
          <w:p>
            <w:pPr>
              <w:pStyle w:val="Compact"/>
              <w:jc w:val="left"/>
            </w:pPr>
            <w:r>
              <w:t xml:space="preserve">12</w:t>
            </w:r>
          </w:p>
        </w:tc>
        <w:tc>
          <w:tcPr/>
          <w:p>
            <w:pPr>
              <w:pStyle w:val="Compact"/>
              <w:jc w:val="left"/>
            </w:pPr>
            <w:r>
              <w:t xml:space="preserve">$98,400.00</w:t>
            </w:r>
          </w:p>
        </w:tc>
      </w:tr>
      <w:tr>
        <w:tc>
          <w:tcPr/>
          <w:p>
            <w:pPr>
              <w:pStyle w:val="Compact"/>
              <w:jc w:val="left"/>
            </w:pPr>
            <w:r>
              <w:t xml:space="preserve">03</w:t>
            </w:r>
          </w:p>
        </w:tc>
        <w:tc>
          <w:tcPr/>
          <w:p>
            <w:pPr>
              <w:pStyle w:val="Compact"/>
              <w:jc w:val="left"/>
            </w:pPr>
            <w:r>
              <w:t xml:space="preserve">Regulatory compliance support – COFEPRIS reporting, COFEPRIS license maintenance, and Mexican Health Ministry documentation</w:t>
            </w:r>
          </w:p>
        </w:tc>
        <w:tc>
          <w:tcPr/>
          <w:p>
            <w:pPr>
              <w:pStyle w:val="Compact"/>
              <w:jc w:val="left"/>
            </w:pPr>
            <w:r>
              <w:t xml:space="preserve">12 months</w:t>
            </w:r>
          </w:p>
        </w:tc>
        <w:tc>
          <w:tcPr/>
          <w:p>
            <w:pPr>
              <w:pStyle w:val="Compact"/>
              <w:jc w:val="left"/>
            </w:pPr>
            <w:r>
              <w:t xml:space="preserve">$5,600.00</w:t>
            </w:r>
          </w:p>
        </w:tc>
        <w:tc>
          <w:tcPr/>
          <w:p>
            <w:pPr>
              <w:pStyle w:val="Compact"/>
              <w:jc w:val="left"/>
            </w:pPr>
            <w:r>
              <w:t xml:space="preserve">12</w:t>
            </w:r>
          </w:p>
        </w:tc>
        <w:tc>
          <w:tcPr/>
          <w:p>
            <w:pPr>
              <w:pStyle w:val="Compact"/>
              <w:jc w:val="left"/>
            </w:pPr>
            <w:r>
              <w:t xml:space="preserve">$67,200.00</w:t>
            </w:r>
          </w:p>
        </w:tc>
      </w:tr>
      <w:tr>
        <w:tc>
          <w:tcPr/>
          <w:p>
            <w:pPr>
              <w:pStyle w:val="Compact"/>
              <w:jc w:val="left"/>
            </w:pPr>
            <w:r>
              <w:t xml:space="preserve">04</w:t>
            </w:r>
          </w:p>
        </w:tc>
        <w:tc>
          <w:tcPr/>
          <w:p>
            <w:pPr>
              <w:pStyle w:val="Compact"/>
              <w:jc w:val="left"/>
            </w:pPr>
            <w:r>
              <w:t xml:space="preserve">Pharmacist-led patient education programs and community health outreach in Mexico Mexico City</w:t>
            </w:r>
          </w:p>
        </w:tc>
        <w:tc>
          <w:tcPr/>
          <w:p>
            <w:pPr>
              <w:pStyle w:val="Compact"/>
              <w:jc w:val="left"/>
            </w:pPr>
            <w:r>
              <w:t xml:space="preserve">12 months</w:t>
            </w:r>
          </w:p>
        </w:tc>
        <w:tc>
          <w:tcPr/>
          <w:p>
            <w:pPr>
              <w:pStyle w:val="Compact"/>
              <w:jc w:val="left"/>
            </w:pPr>
            <w:r>
              <w:t xml:space="preserve">$4,100.00</w:t>
            </w:r>
          </w:p>
        </w:tc>
        <w:tc>
          <w:tcPr/>
          <w:p>
            <w:pPr>
              <w:pStyle w:val="Compact"/>
              <w:jc w:val="left"/>
            </w:pPr>
            <w:r>
              <w:t xml:space="preserve">12</w:t>
            </w:r>
          </w:p>
        </w:tc>
        <w:tc>
          <w:tcPr/>
          <w:p>
            <w:pPr>
              <w:pStyle w:val="Compact"/>
              <w:jc w:val="left"/>
            </w:pPr>
            <w:r>
              <w:t xml:space="preserve">$49,200.00</w:t>
            </w:r>
          </w:p>
        </w:tc>
      </w:tr>
      <w:tr>
        <w:tc>
          <w:tcPr/>
          <w:p>
            <w:pPr>
              <w:pStyle w:val="Compact"/>
              <w:jc w:val="left"/>
            </w:pPr>
            <w:r>
              <w:t xml:space="preserve">05</w:t>
            </w:r>
          </w:p>
        </w:tc>
        <w:tc>
          <w:tcPr/>
          <w:p>
            <w:pPr>
              <w:pStyle w:val="Compact"/>
              <w:jc w:val="left"/>
            </w:pPr>
            <w:r>
              <w:t xml:space="preserve">Professional liability insurance for the Pharmacist (mandatory under Mexican labor law)</w:t>
            </w:r>
          </w:p>
        </w:tc>
        <w:tc>
          <w:tcPr/>
          <w:p>
            <w:pPr>
              <w:pStyle w:val="Compact"/>
              <w:jc w:val="left"/>
            </w:pPr>
            <w:r>
              <w:t xml:space="preserve">12 months</w:t>
            </w:r>
          </w:p>
        </w:tc>
        <w:tc>
          <w:tcPr/>
          <w:p>
            <w:pPr>
              <w:pStyle w:val="Compact"/>
              <w:jc w:val="left"/>
            </w:pPr>
            <w:r>
              <w:t xml:space="preserve">$12,800.00</w:t>
            </w:r>
          </w:p>
        </w:tc>
        <w:tc>
          <w:tcPr/>
          <w:p>
            <w:pPr>
              <w:pStyle w:val="Compact"/>
              <w:jc w:val="left"/>
            </w:pPr>
            <w:r>
              <w:t xml:space="preserve">1</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Onboarding, credential verification, and initial training at the Mexico Mexico City facility</w:t>
            </w:r>
          </w:p>
        </w:tc>
        <w:tc>
          <w:tcPr/>
          <w:p>
            <w:pPr>
              <w:pStyle w:val="Compact"/>
              <w:jc w:val="left"/>
            </w:pPr>
            <w:r>
              <w:t xml:space="preserve">One-time</w:t>
            </w:r>
          </w:p>
        </w:tc>
        <w:tc>
          <w:tcPr/>
          <w:p>
            <w:pPr>
              <w:pStyle w:val="Compact"/>
              <w:jc w:val="left"/>
            </w:pPr>
            <w:r>
              <w:t xml:space="preserve">$15,500.00</w:t>
            </w:r>
          </w:p>
        </w:tc>
        <w:tc>
          <w:tcPr/>
          <w:p>
            <w:pPr>
              <w:pStyle w:val="Compact"/>
              <w:jc w:val="left"/>
            </w:pPr>
            <w:r>
              <w:t xml:space="preserve">1</w:t>
            </w:r>
          </w:p>
        </w:tc>
        <w:tc>
          <w:tcPr/>
          <w:p>
            <w:pPr>
              <w:pStyle w:val="Compact"/>
              <w:jc w:val="left"/>
            </w:pPr>
            <w:r>
              <w:t xml:space="preserve">$15,500.00</w:t>
            </w:r>
          </w:p>
        </w:tc>
      </w:tr>
      <w:tr>
        <w:tc>
          <w:tcPr/>
          <w:p>
            <w:pPr>
              <w:pStyle w:val="Compact"/>
              <w:jc w:val="left"/>
            </w:pPr>
            <w:r>
              <w:t xml:space="preserve">07</w:t>
            </w:r>
          </w:p>
        </w:tc>
        <w:tc>
          <w:tcPr/>
          <w:p>
            <w:pPr>
              <w:pStyle w:val="Compact"/>
              <w:jc w:val="left"/>
            </w:pPr>
            <w:r>
              <w:t xml:space="preserve">Monthly performance evaluation and service quality reporting</w:t>
            </w:r>
          </w:p>
        </w:tc>
        <w:tc>
          <w:tcPr/>
          <w:p>
            <w:pPr>
              <w:pStyle w:val="Compact"/>
              <w:jc w:val="left"/>
            </w:pPr>
            <w:r>
              <w:t xml:space="preserve">12 months</w:t>
            </w:r>
          </w:p>
        </w:tc>
        <w:tc>
          <w:tcPr/>
          <w:p>
            <w:pPr>
              <w:pStyle w:val="Compact"/>
              <w:jc w:val="left"/>
            </w:pPr>
            <w:r>
              <w:t xml:space="preserve">$2,300.00</w:t>
            </w:r>
          </w:p>
        </w:tc>
        <w:tc>
          <w:tcPr/>
          <w:p>
            <w:pPr>
              <w:pStyle w:val="Compact"/>
              <w:jc w:val="left"/>
            </w:pPr>
            <w:r>
              <w:t xml:space="preserve">12</w:t>
            </w:r>
          </w:p>
        </w:tc>
        <w:tc>
          <w:tcPr/>
          <w:p>
            <w:pPr>
              <w:pStyle w:val="Compact"/>
              <w:jc w:val="left"/>
            </w:pPr>
            <w:r>
              <w:t xml:space="preserve">$27,600.00</w:t>
            </w:r>
          </w:p>
        </w:tc>
      </w:tr>
      <w:tr>
        <w:tc>
          <w:tcPr>
            <w:gridSpan w:val="5"/>
          </w:tcPr>
          <w:p>
            <w:pPr>
              <w:pStyle w:val="Compact"/>
              <w:jc w:val="left"/>
            </w:pPr>
            <w:r>
              <w:t xml:space="preserve">SUBTOTAL (before IVA)</w:t>
            </w:r>
          </w:p>
        </w:tc>
        <w:tc>
          <w:tcPr/>
          <w:p>
            <w:pPr>
              <w:pStyle w:val="Compact"/>
              <w:jc w:val="left"/>
            </w:pPr>
            <w:r>
              <w:t xml:space="preserve">$612,700.00</w:t>
            </w:r>
          </w:p>
        </w:tc>
      </w:tr>
      <w:tr>
        <w:tc>
          <w:tcPr>
            <w:gridSpan w:val="5"/>
          </w:tcPr>
          <w:p>
            <w:pPr>
              <w:pStyle w:val="Compact"/>
              <w:jc w:val="left"/>
            </w:pPr>
            <w:r>
              <w:t xml:space="preserve">IVA (16% – Mexican Value Added Tax)</w:t>
            </w:r>
          </w:p>
        </w:tc>
        <w:tc>
          <w:tcPr/>
          <w:p>
            <w:pPr>
              <w:pStyle w:val="Compact"/>
              <w:jc w:val="left"/>
            </w:pPr>
            <w:r>
              <w:t xml:space="preserve">$98,032.00</w:t>
            </w:r>
          </w:p>
        </w:tc>
      </w:tr>
      <w:tr>
        <w:tc>
          <w:tcPr>
            <w:gridSpan w:val="5"/>
          </w:tcPr>
          <w:p>
            <w:pPr>
              <w:pStyle w:val="Compact"/>
              <w:jc w:val="left"/>
            </w:pPr>
            <w:r>
              <w:t xml:space="preserve">TOTAL AMOUNT DUE (MXN)</w:t>
            </w:r>
          </w:p>
        </w:tc>
        <w:tc>
          <w:tcPr/>
          <w:p>
            <w:pPr>
              <w:pStyle w:val="Compact"/>
              <w:jc w:val="left"/>
            </w:pPr>
            <w:r>
              <w:t xml:space="preserve">$710,732.00</w:t>
            </w:r>
          </w:p>
        </w:tc>
      </w:tr>
    </w:tbl>
    <w:p>
      <w:pPr>
        <w:pStyle w:val="BodyText"/>
      </w:pPr>
      <w:r>
        <w:t xml:space="preserve">3. Professional Qualifications of the Pharmacist</w:t>
      </w:r>
    </w:p>
    <w:p>
      <w:pPr>
        <w:pStyle w:val="BodyText"/>
      </w:pPr>
      <w:r>
        <w:t xml:space="preserve">The Pharmacist assigned under this Quotation Estimate shall hold a minimum of a Licenciatura en Farmacia (Bachelor's degree in Pharmacy) from an institution accredited by the Mexican Ministry of Public Education (SEP). The Pharmacist must possess a valid professional license (Cédula Profesional) issued by the Colegio de Farmacéuticos de la Ciudad de México and a current registration with COFEPRIS. A minimum of five (5) years of post-licensure experience in hospital or clinical pharmacy settings within Mexico Mexico City is required. The Pharmacist must demonstrate proficiency in Spanish and English, as the client facility serves a bilingual patient population.</w:t>
      </w:r>
    </w:p>
    <w:p>
      <w:pPr>
        <w:pStyle w:val="BodyText"/>
      </w:pPr>
      <w:r>
        <w:t xml:space="preserve">4. Terms and Conditions</w:t>
      </w:r>
    </w:p>
    <w:p>
      <w:pPr>
        <w:pStyle w:val="BodyText"/>
      </w:pPr>
      <w:r>
        <w:rPr>
          <w:bCs/>
          <w:b/>
        </w:rPr>
        <w:t xml:space="preserve">4.1</w:t>
      </w:r>
      <w:r>
        <w:t xml:space="preserve"> </w:t>
      </w:r>
      <w:r>
        <w:t xml:space="preserve">This Quotation Estimate is valid for thirty (30) calendar days from the date of issue. After the expiration date, all pricing is subject to revision based on current market conditions in Mexico Mexico City.</w:t>
      </w:r>
    </w:p>
    <w:p>
      <w:pPr>
        <w:pStyle w:val="BodyText"/>
      </w:pPr>
      <w:r>
        <w:rPr>
          <w:bCs/>
          <w:b/>
        </w:rPr>
        <w:t xml:space="preserve">4.2</w:t>
      </w:r>
      <w:r>
        <w:t xml:space="preserve"> </w:t>
      </w:r>
      <w:r>
        <w:t xml:space="preserve">Payment terms: 50% advance payment upon acceptance of this Quotation Estimate, and the remaining 50% to be paid in equal monthly installments over the twelve-month service period. All payments shall be made via bank transfer to the account specified in the formal contract.</w:t>
      </w:r>
    </w:p>
    <w:p>
      <w:pPr>
        <w:pStyle w:val="BodyText"/>
      </w:pPr>
      <w:r>
        <w:rPr>
          <w:bCs/>
          <w:b/>
        </w:rPr>
        <w:t xml:space="preserve">4.3</w:t>
      </w:r>
      <w:r>
        <w:t xml:space="preserve"> </w:t>
      </w:r>
      <w:r>
        <w:t xml:space="preserve">The Pharmacist services described herein are governed by the Federal Labor Law (Ley Federal del Trabajo) of Mexico and all applicable regulations of the State of Mexico City. The client is responsible for providing a safe and compliant work environment in accordance with NOM-030-STPS-2009.</w:t>
      </w:r>
    </w:p>
    <w:p>
      <w:pPr>
        <w:pStyle w:val="BodyText"/>
      </w:pPr>
      <w:r>
        <w:rPr>
          <w:bCs/>
          <w:b/>
        </w:rPr>
        <w:t xml:space="preserve">4.4</w:t>
      </w:r>
      <w:r>
        <w:t xml:space="preserve"> </w:t>
      </w:r>
      <w:r>
        <w:t xml:space="preserve">Any modifications to the scope of services outlined in this Quotation Estimate must be agreed upon in writing by both parties. Additional services will be subject to a supplementary Quotation Estimate.</w:t>
      </w:r>
    </w:p>
    <w:p>
      <w:pPr>
        <w:pStyle w:val="BodyText"/>
      </w:pPr>
      <w:r>
        <w:rPr>
          <w:bCs/>
          <w:b/>
        </w:rPr>
        <w:t xml:space="preserve">4.5</w:t>
      </w:r>
      <w:r>
        <w:t xml:space="preserve"> </w:t>
      </w:r>
      <w:r>
        <w:t xml:space="preserve">The Pharmacist shall comply with all data protection requirements under the Mexican Federal Law on Protection of Personal Data Held by Private Parties (LFPDPPP) and the regulations of the Mexico Mexico City data authority.</w:t>
      </w:r>
    </w:p>
    <w:p>
      <w:pPr>
        <w:pStyle w:val="BodyText"/>
      </w:pPr>
      <w:r>
        <w:rPr>
          <w:bCs/>
          <w:b/>
        </w:rPr>
        <w:t xml:space="preserve">4.6</w:t>
      </w:r>
      <w:r>
        <w:t xml:space="preserve"> </w:t>
      </w:r>
      <w:r>
        <w:t xml:space="preserve">In the event of force majeure, including but not limited to natural disasters, public health emergencies, or government-mandated closures in Mexico Mexico City, either party may suspend services without penalty, with written notice within 48 hours.</w:t>
      </w:r>
    </w:p>
    <w:p>
      <w:pPr>
        <w:pStyle w:val="BodyText"/>
      </w:pPr>
      <w:r>
        <w:rPr>
          <w:bCs/>
          <w:b/>
        </w:rPr>
        <w:t xml:space="preserve">4.7</w:t>
      </w:r>
      <w:r>
        <w:t xml:space="preserve"> </w:t>
      </w:r>
      <w:r>
        <w:t xml:space="preserve">This Quotation Estimate does not constitute a binding contract. A formal service agreement must be executed by both parties prior to the commencement of any Pharmacist services.</w:t>
      </w:r>
    </w:p>
    <w:p>
      <w:pPr>
        <w:pStyle w:val="BodyText"/>
      </w:pPr>
      <w:r>
        <w:t xml:space="preserve">5. Acceptance and Authorization</w:t>
      </w:r>
    </w:p>
    <w:p>
      <w:pPr>
        <w:pStyle w:val="BodyText"/>
      </w:pPr>
      <w:r>
        <w:t xml:space="preserve">By signing below, the client acknowledges receipt of this Quotation Estimate for Pharmacist services in Mexico Mexico City and agrees to the terms, conditions, and pricing outlined herein. This acceptance authorizes PharmaServicios MX, S.A. de C.V. to proceed with the recruitment, onboarding, and deployment of the qualified Pharmacist as described.</w:t>
      </w:r>
    </w:p>
    <w:p>
      <w:pPr>
        <w:pStyle w:val="BodyText"/>
      </w:pPr>
      <w:r>
        <w:rPr>
          <w:bCs/>
          <w:b/>
        </w:rPr>
        <w:t xml:space="preserve">For PharmaServicios MX, S.A. de C.V.</w:t>
      </w:r>
      <w:r>
        <w:br/>
      </w:r>
      <w:r>
        <w:t xml:space="preserve">Name: Ing. Roberto Salazar Mendoza</w:t>
      </w:r>
      <w:r>
        <w:br/>
      </w:r>
      <w:r>
        <w:t xml:space="preserve">Title: Director de Operaciones</w:t>
      </w:r>
      <w:r>
        <w:br/>
      </w:r>
      <w:r>
        <w:t xml:space="preserve">Date: _________________________</w:t>
      </w:r>
    </w:p>
    <w:p>
      <w:pPr>
        <w:pStyle w:val="BodyText"/>
      </w:pPr>
      <w:r>
        <w:rPr>
          <w:bCs/>
          <w:b/>
        </w:rPr>
        <w:t xml:space="preserve">For Hospital General de la Ciudad, S.A. de C.V.</w:t>
      </w:r>
      <w:r>
        <w:br/>
      </w:r>
      <w:r>
        <w:t xml:space="preserve">Name: Lic. María Fernanda Gutiérrez</w:t>
      </w:r>
      <w:r>
        <w:br/>
      </w:r>
      <w:r>
        <w:t xml:space="preserve">Title: Directora de Farmacia</w:t>
      </w:r>
      <w:r>
        <w:br/>
      </w:r>
      <w:r>
        <w:t xml:space="preserve">Date: _________________________</w:t>
      </w:r>
    </w:p>
    <w:p>
      <w:pPr>
        <w:pStyle w:val="BodyText"/>
      </w:pPr>
      <w:r>
        <w:t xml:space="preserve">This Quotation Estimate (QTE-MX-2025-04871) was prepared for Pharmacist services in Mexico Mexico City. PharmaServicios MX, S.A. de C.V. is a registered provider of healthcare staffing solutions in Mexico. All prices are in Mexican Pesos (MXN) and include applicable taxes as stated. This document is confidential and intended solely for the named recipient.</w:t>
      </w:r>
    </w:p>
    <w:p>
      <w:pPr>
        <w:pStyle w:val="BodyText"/>
      </w:pPr>
      <w:r>
        <w:t xml:space="preserve">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Mexico Mexico City</dc:title>
  <dc:creator/>
  <dc:language>en</dc:language>
  <cp:keywords/>
  <dcterms:created xsi:type="dcterms:W3CDTF">2026-10-10T03:02:44Z</dcterms:created>
  <dcterms:modified xsi:type="dcterms:W3CDTF">2026-10-10T03:02:44Z</dcterms:modified>
</cp:coreProperties>
</file>

<file path=docProps/custom.xml><?xml version="1.0" encoding="utf-8"?>
<Properties xmlns="http://schemas.openxmlformats.org/officeDocument/2006/custom-properties" xmlns:vt="http://schemas.openxmlformats.org/officeDocument/2006/docPropsVTypes"/>
</file>