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Pharmacist</w:t>
      </w:r>
      <w:r>
        <w:t xml:space="preserve"> </w:t>
      </w:r>
      <w:r>
        <w:t xml:space="preserve">Services</w:t>
      </w:r>
      <w:r>
        <w:t xml:space="preserve"> </w:t>
      </w:r>
      <w:r>
        <w:t xml:space="preserve">-</w:t>
      </w:r>
      <w:r>
        <w:t xml:space="preserve"> </w:t>
      </w:r>
      <w:r>
        <w:t xml:space="preserve">Myanmar</w:t>
      </w:r>
      <w:r>
        <w:t xml:space="preserve"> </w:t>
      </w:r>
      <w:r>
        <w:t xml:space="preserve">Yangon</w:t>
      </w:r>
    </w:p>
    <w:bookmarkStart w:id="20" w:name="Xadc29fedb3581dd318345edb74c803fd6a56725"/>
    <w:p>
      <w:pPr>
        <w:pStyle w:val="Heading1"/>
      </w:pPr>
      <w:r>
        <w:t xml:space="preserve">Golden Lotus Healthcare Solutions Co., Ltd.</w:t>
      </w:r>
    </w:p>
    <w:p>
      <w:pPr>
        <w:pStyle w:val="FirstParagraph"/>
      </w:pPr>
      <w:r>
        <w:t xml:space="preserve">125, 27th Street, Kamayut Township, Yangon, Myanmar</w:t>
      </w:r>
    </w:p>
    <w:p>
      <w:pPr>
        <w:pStyle w:val="BodyText"/>
      </w:pPr>
      <w:r>
        <w:t xml:space="preserve">Tel: +95-9-795-123-456 | Email: info@goldenlotushealth.mm | Reg. No: 100012345</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GLH-2025-0417</w:t>
      </w:r>
    </w:p>
    <w:p>
      <w:pPr>
        <w:pStyle w:val="BodyText"/>
      </w:pPr>
      <w:r>
        <w:rPr>
          <w:bCs/>
          <w:b/>
        </w:rPr>
        <w:t xml:space="preserve">Date of Issue:</w:t>
      </w:r>
      <w:r>
        <w:t xml:space="preserve"> </w:t>
      </w:r>
      <w:r>
        <w:t xml:space="preserve">15 June 2025</w:t>
      </w:r>
    </w:p>
    <w:p>
      <w:pPr>
        <w:pStyle w:val="BodyText"/>
      </w:pPr>
      <w:r>
        <w:rPr>
          <w:bCs/>
          <w:b/>
        </w:rPr>
        <w:t xml:space="preserve">Validity Period:</w:t>
      </w:r>
      <w:r>
        <w:t xml:space="preserve"> </w:t>
      </w:r>
      <w:r>
        <w:t xml:space="preserve">30 days from issue date</w:t>
      </w:r>
    </w:p>
    <w:p>
      <w:pPr>
        <w:pStyle w:val="BodyText"/>
      </w:pPr>
      <w:r>
        <w:rPr>
          <w:bCs/>
          <w:b/>
        </w:rPr>
        <w:t xml:space="preserve">Location of Service:</w:t>
      </w:r>
      <w:r>
        <w:t xml:space="preserve"> </w:t>
      </w:r>
      <w:r>
        <w:t xml:space="preserve">Myanmar Yangon</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Myanmar Yangon Community Health Centre</w:t>
      </w:r>
    </w:p>
    <w:p>
      <w:pPr>
        <w:pStyle w:val="BodyText"/>
      </w:pPr>
      <w:r>
        <w:rPr>
          <w:bCs/>
          <w:b/>
        </w:rPr>
        <w:t xml:space="preserve">Address:</w:t>
      </w:r>
      <w:r>
        <w:t xml:space="preserve"> </w:t>
      </w:r>
      <w:r>
        <w:t xml:space="preserve">45, 33rd Street, Insein Township, Yangon, Myanmar</w:t>
      </w:r>
    </w:p>
    <w:p>
      <w:pPr>
        <w:pStyle w:val="BodyText"/>
      </w:pPr>
      <w:r>
        <w:rPr>
          <w:bCs/>
          <w:b/>
        </w:rPr>
        <w:t xml:space="preserve">Contact Person:</w:t>
      </w:r>
      <w:r>
        <w:t xml:space="preserve"> </w:t>
      </w:r>
      <w:r>
        <w:t xml:space="preserve">Dr. Aung Myo Min</w:t>
      </w:r>
    </w:p>
    <w:p>
      <w:pPr>
        <w:pStyle w:val="BodyText"/>
      </w:pPr>
      <w:r>
        <w:rPr>
          <w:bCs/>
          <w:b/>
        </w:rPr>
        <w:t xml:space="preserve">Phone:</w:t>
      </w:r>
      <w:r>
        <w:t xml:space="preserve"> </w:t>
      </w:r>
      <w:r>
        <w:t xml:space="preserve">+95-9-456-789-012</w:t>
      </w:r>
    </w:p>
    <w:bookmarkEnd w:id="22"/>
    <w:p>
      <w:pPr>
        <w:pStyle w:val="BodyText"/>
      </w:pPr>
      <w:r>
        <w:t xml:space="preserve">1. Purpose and Scope of This Quotation Estimate</w:t>
      </w:r>
    </w:p>
    <w:p>
      <w:pPr>
        <w:pStyle w:val="BodyText"/>
      </w:pPr>
      <w:r>
        <w:t xml:space="preserve">This</w:t>
      </w:r>
      <w:r>
        <w:t xml:space="preserve"> </w:t>
      </w:r>
      <w:r>
        <w:t xml:space="preserve">Quotation Estimate</w:t>
      </w:r>
      <w:r>
        <w:t xml:space="preserve"> </w:t>
      </w:r>
      <w:r>
        <w:t xml:space="preserve">is prepared by Golden Lotus Healthcare Solutions Co., Ltd. to provide a comprehensive and transparent cost breakdown for the recruitment, deployment, and ongoing professional engagement of a qualified</w:t>
      </w:r>
      <w:r>
        <w:t xml:space="preserve"> </w:t>
      </w:r>
      <w:r>
        <w:t xml:space="preserve">Pharmacist</w:t>
      </w:r>
      <w:r>
        <w:t xml:space="preserve"> </w:t>
      </w:r>
      <w:r>
        <w:t xml:space="preserve">to serve at the Myanmar Yangon Community Health Centre. The scope of this Quotation Estimate covers all associated costs including professional fees, statutory benefits, equipment provisioning, and administrative support required to ensure the Pharmacist can deliver optimal pharmaceutical care to patients within the Myanmar Yangon metropolitan area. This document serves as a formal financial proposal and does not constitute a binding contract until both parties have executed the final service agreement.</w:t>
      </w:r>
    </w:p>
    <w:p>
      <w:pPr>
        <w:pStyle w:val="BodyText"/>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(MMK)</w:t>
            </w:r>
          </w:p>
        </w:tc>
        <w:tc>
          <w:tcPr/>
          <w:p>
            <w:pPr>
              <w:pStyle w:val="Compact"/>
              <w:jc w:val="left"/>
            </w:pPr>
            <w:r>
              <w:t xml:space="preserve">Amount (MMK)</w:t>
            </w:r>
          </w:p>
        </w:tc>
      </w:tr>
      <w:tr>
        <w:tc>
          <w:tcPr/>
          <w:p>
            <w:pPr>
              <w:pStyle w:val="Compact"/>
              <w:jc w:val="left"/>
            </w:pPr>
            <w:r>
              <w:t xml:space="preserve">01</w:t>
            </w:r>
          </w:p>
        </w:tc>
        <w:tc>
          <w:tcPr/>
          <w:p>
            <w:pPr>
              <w:pStyle w:val="Compact"/>
              <w:jc w:val="left"/>
            </w:pPr>
            <w:r>
              <w:t xml:space="preserve">Monthly Professional Fee – Registered Pharmacist (BS Pharmacy, Myanmar Pharmacy Council Licensed)</w:t>
            </w:r>
          </w:p>
        </w:tc>
        <w:tc>
          <w:tcPr/>
          <w:p>
            <w:pPr>
              <w:pStyle w:val="Compact"/>
              <w:jc w:val="left"/>
            </w:pPr>
            <w:r>
              <w:t xml:space="preserve">12 months</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Statutory Social Security Contribution (Employer Portion – 10%)</w:t>
            </w:r>
          </w:p>
        </w:tc>
        <w:tc>
          <w:tcPr/>
          <w:p>
            <w:pPr>
              <w:pStyle w:val="Compact"/>
              <w:jc w:val="left"/>
            </w:pPr>
            <w:r>
              <w:t xml:space="preserve">12 months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03</w:t>
            </w:r>
          </w:p>
        </w:tc>
        <w:tc>
          <w:tcPr/>
          <w:p>
            <w:pPr>
              <w:pStyle w:val="Compact"/>
              <w:jc w:val="left"/>
            </w:pPr>
            <w:r>
              <w:t xml:space="preserve">Annual Health Insurance Coverage for the Pharmacist (Myanmar Yangon network hospitals)</w:t>
            </w:r>
          </w:p>
        </w:tc>
        <w:tc>
          <w:tcPr/>
          <w:p>
            <w:pPr>
              <w:pStyle w:val="Compact"/>
              <w:jc w:val="left"/>
            </w:pPr>
            <w:r>
              <w:t xml:space="preserve">1 year</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04</w:t>
            </w:r>
          </w:p>
        </w:tc>
        <w:tc>
          <w:tcPr/>
          <w:p>
            <w:pPr>
              <w:pStyle w:val="Compact"/>
              <w:jc w:val="left"/>
            </w:pPr>
            <w:r>
              <w:t xml:space="preserve">Pharmaceutical Reference Library &amp; Digital Database Subscription (WHO, Myanmar FDA guidelines)</w:t>
            </w:r>
          </w:p>
        </w:tc>
        <w:tc>
          <w:tcPr/>
          <w:p>
            <w:pPr>
              <w:pStyle w:val="Compact"/>
              <w:jc w:val="left"/>
            </w:pPr>
            <w:r>
              <w:t xml:space="preserve">1 year</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05</w:t>
            </w:r>
          </w:p>
        </w:tc>
        <w:tc>
          <w:tcPr/>
          <w:p>
            <w:pPr>
              <w:pStyle w:val="Compact"/>
              <w:jc w:val="left"/>
            </w:pPr>
            <w:r>
              <w:t xml:space="preserve">Pharmacy Equipment &amp; Inventory Management Software License (Myanmar Yangon compliant)</w:t>
            </w:r>
          </w:p>
        </w:tc>
        <w:tc>
          <w:tcPr/>
          <w:p>
            <w:pPr>
              <w:pStyle w:val="Compact"/>
              <w:jc w:val="left"/>
            </w:pPr>
            <w:r>
              <w:t xml:space="preserve">1 set</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06</w:t>
            </w:r>
          </w:p>
        </w:tc>
        <w:tc>
          <w:tcPr/>
          <w:p>
            <w:pPr>
              <w:pStyle w:val="Compact"/>
              <w:jc w:val="left"/>
            </w:pPr>
            <w:r>
              <w:t xml:space="preserve">Continuing Professional Development (CPD) Training – 2 workshops per year in Myanmar Yangon</w:t>
            </w:r>
          </w:p>
        </w:tc>
        <w:tc>
          <w:tcPr/>
          <w:p>
            <w:pPr>
              <w:pStyle w:val="Compact"/>
              <w:jc w:val="left"/>
            </w:pPr>
            <w:r>
              <w:t xml:space="preserve">2 sessions</w:t>
            </w:r>
          </w:p>
        </w:tc>
        <w:tc>
          <w:tcPr/>
          <w:p>
            <w:pPr>
              <w:pStyle w:val="Compact"/>
              <w:jc w:val="left"/>
            </w:pPr>
            <w:r>
              <w:t xml:space="preserve">350,000</w:t>
            </w:r>
          </w:p>
        </w:tc>
        <w:tc>
          <w:tcPr/>
          <w:p>
            <w:pPr>
              <w:pStyle w:val="Compact"/>
              <w:jc w:val="left"/>
            </w:pPr>
            <w:r>
              <w:t xml:space="preserve">700,000</w:t>
            </w:r>
          </w:p>
        </w:tc>
      </w:tr>
      <w:tr>
        <w:tc>
          <w:tcPr/>
          <w:p>
            <w:pPr>
              <w:pStyle w:val="Compact"/>
              <w:jc w:val="left"/>
            </w:pPr>
            <w:r>
              <w:t xml:space="preserve">07</w:t>
            </w:r>
          </w:p>
        </w:tc>
        <w:tc>
          <w:tcPr/>
          <w:p>
            <w:pPr>
              <w:pStyle w:val="Compact"/>
              <w:jc w:val="left"/>
            </w:pPr>
            <w:r>
              <w:t xml:space="preserve">Uniform, PPE, and Professional Identification for the Pharmacist</w:t>
            </w:r>
          </w:p>
        </w:tc>
        <w:tc>
          <w:tcPr/>
          <w:p>
            <w:pPr>
              <w:pStyle w:val="Compact"/>
              <w:jc w:val="left"/>
            </w:pPr>
            <w:r>
              <w:t xml:space="preserve">1 set</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08</w:t>
            </w:r>
          </w:p>
        </w:tc>
        <w:tc>
          <w:tcPr/>
          <w:p>
            <w:pPr>
              <w:pStyle w:val="Compact"/>
              <w:jc w:val="left"/>
            </w:pPr>
            <w:r>
              <w:t xml:space="preserve">Administrative &amp; Recruitment Fee (One-time, covering Myanmar Pharmacy Council verification)</w:t>
            </w:r>
          </w:p>
        </w:tc>
        <w:tc>
          <w:tcPr/>
          <w:p>
            <w:pPr>
              <w:pStyle w:val="Compact"/>
              <w:jc w:val="left"/>
            </w:pPr>
            <w:r>
              <w:t xml:space="preserve">1 time</w:t>
            </w:r>
          </w:p>
        </w:tc>
        <w:tc>
          <w:tcPr/>
          <w:p>
            <w:pPr>
              <w:pStyle w:val="Compact"/>
              <w:jc w:val="left"/>
            </w:pPr>
            <w:r>
              <w:t xml:space="preserve">500,000</w:t>
            </w:r>
          </w:p>
        </w:tc>
        <w:tc>
          <w:tcPr/>
          <w:p>
            <w:pPr>
              <w:pStyle w:val="Compact"/>
              <w:jc w:val="left"/>
            </w:pPr>
            <w:r>
              <w:t xml:space="preserve">500,000</w:t>
            </w:r>
          </w:p>
        </w:tc>
      </w:tr>
      <w:tr>
        <w:tc>
          <w:tcPr/>
          <w:p>
            <w:pPr>
              <w:pStyle w:val="Compact"/>
              <w:jc w:val="left"/>
            </w:pPr>
            <w:r>
              <w:t xml:space="preserve">09</w:t>
            </w:r>
          </w:p>
        </w:tc>
        <w:tc>
          <w:tcPr/>
          <w:p>
            <w:pPr>
              <w:pStyle w:val="Compact"/>
              <w:jc w:val="left"/>
            </w:pPr>
            <w:r>
              <w:t xml:space="preserve">Transportation Allowance (Myanmar Yangon city commute, monthly)</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10</w:t>
            </w:r>
          </w:p>
        </w:tc>
        <w:tc>
          <w:tcPr/>
          <w:p>
            <w:pPr>
              <w:pStyle w:val="Compact"/>
              <w:jc w:val="left"/>
            </w:pPr>
            <w:r>
              <w:t xml:space="preserve">Performance Bonus (Annual, subject to KPI review by Myanmar Yangon Community Health Centre)</w:t>
            </w:r>
          </w:p>
        </w:tc>
        <w:tc>
          <w:tcPr/>
          <w:p>
            <w:pPr>
              <w:pStyle w:val="Compact"/>
              <w:jc w:val="left"/>
            </w:pPr>
            <w:r>
              <w:t xml:space="preserve">1 year</w:t>
            </w:r>
          </w:p>
        </w:tc>
        <w:tc>
          <w:tcPr/>
          <w:p>
            <w:pPr>
              <w:pStyle w:val="Compact"/>
              <w:jc w:val="left"/>
            </w:pPr>
            <w:r>
              <w:t xml:space="preserve">900,000</w:t>
            </w:r>
          </w:p>
        </w:tc>
        <w:tc>
          <w:tcPr/>
          <w:p>
            <w:pPr>
              <w:pStyle w:val="Compact"/>
              <w:jc w:val="left"/>
            </w:pPr>
            <w:r>
              <w:t xml:space="preserve">900,000</w:t>
            </w:r>
          </w:p>
        </w:tc>
      </w:tr>
      <w:tr>
        <w:tc>
          <w:tcPr>
            <w:gridSpan w:val="4"/>
          </w:tcPr>
          <w:p>
            <w:pPr>
              <w:pStyle w:val="Compact"/>
              <w:jc w:val="right"/>
            </w:pPr>
            <w:r>
              <w:t xml:space="preserve">TOTAL ESTIMATED ANNUAL COST (MMK)</w:t>
            </w:r>
          </w:p>
        </w:tc>
        <w:tc>
          <w:tcPr/>
          <w:p>
            <w:pPr>
              <w:pStyle w:val="Compact"/>
              <w:jc w:val="left"/>
            </w:pPr>
            <w:r>
              <w:t xml:space="preserve">30,110,000</w:t>
            </w:r>
          </w:p>
        </w:tc>
      </w:tr>
      <w:tr>
        <w:tc>
          <w:tcPr>
            <w:gridSpan w:val="4"/>
          </w:tcPr>
          <w:p>
            <w:pPr>
              <w:pStyle w:val="Compact"/>
              <w:jc w:val="right"/>
            </w:pPr>
            <w:r>
              <w:t xml:space="preserve">TOTAL ESTIMATED ANNUAL COST (USD Approx. @ 2,100 MMK/USD)</w:t>
            </w:r>
          </w:p>
        </w:tc>
        <w:tc>
          <w:tcPr/>
          <w:p>
            <w:pPr>
              <w:pStyle w:val="Compact"/>
              <w:jc w:val="left"/>
            </w:pPr>
            <w:r>
              <w:t xml:space="preserve">14,338.10</w:t>
            </w:r>
          </w:p>
        </w:tc>
      </w:tr>
    </w:tbl>
    <w:p>
      <w:pPr>
        <w:pStyle w:val="BodyText"/>
      </w:pPr>
      <w:r>
        <w:t xml:space="preserve">3. Pharmacist Qualification Requirements</w:t>
      </w:r>
    </w:p>
    <w:p>
      <w:pPr>
        <w:pStyle w:val="BodyText"/>
      </w:pPr>
      <w:r>
        <w:t xml:space="preserve">The Pharmacist engaged under this Quotation Estimate must hold a Bachelor of Science in Pharmacy (BS Pharmacy) degree from a recognized institution in Myanmar or an equivalent foreign qualification validated by the Myanmar Pharmacy Council. The Pharmacist must possess a current, valid license to practice in Myanmar Yangon and the wider Myanmar jurisdiction. A minimum of two (2) years of post-qualification experience in community or hospital pharmacy settings within Myanmar Yangon is strongly preferred. The Pharmacist shall be responsible for prescription verification, medication dispensing, patient counselling on drug interactions, inventory management of pharmaceutical supplies, and compliance with the Myanmar Food and Drug Authority (FDA) regulations applicable in Yangon.</w:t>
      </w:r>
    </w:p>
    <w:p>
      <w:pPr>
        <w:pStyle w:val="BodyText"/>
      </w:pPr>
      <w:r>
        <w:t xml:space="preserve">4. Terms and Conditions of This Quotation Estimate</w:t>
      </w:r>
    </w:p>
    <w:bookmarkStart w:id="23" w:name="X3ae7c6041dd1ccd5fc2104cc6deba0dfdf364f2"/>
    <w:p>
      <w:pPr>
        <w:pStyle w:val="Heading3"/>
      </w:pPr>
      <w:r>
        <w:t xml:space="preserve">Important Terms Governing This Quotation Estimate</w:t>
      </w:r>
    </w:p>
    <w:p>
      <w:pPr>
        <w:numPr>
          <w:ilvl w:val="0"/>
          <w:numId w:val="1001"/>
        </w:numPr>
        <w:pStyle w:val="Compact"/>
      </w:pPr>
      <w:r>
        <w:t xml:space="preserve">This Quotation Estimate is valid for thirty (30) calendar days from the date of issue. Beyond this period, all prices and terms are subject to revision due to market fluctuations in Myanmar Yangon.</w:t>
      </w:r>
    </w:p>
    <w:p>
      <w:pPr>
        <w:numPr>
          <w:ilvl w:val="0"/>
          <w:numId w:val="1001"/>
        </w:numPr>
        <w:pStyle w:val="Compact"/>
      </w:pPr>
      <w:r>
        <w:t xml:space="preserve">All monetary values are stated in Myanmar Kyat (MMK). The USD equivalent is provided for reference only and is calculated at the prevailing exchange rate on the date of issue.</w:t>
      </w:r>
    </w:p>
    <w:p>
      <w:pPr>
        <w:numPr>
          <w:ilvl w:val="0"/>
          <w:numId w:val="1001"/>
        </w:numPr>
        <w:pStyle w:val="Compact"/>
      </w:pPr>
      <w:r>
        <w:t xml:space="preserve">Payment terms: 50% of the total annual cost shall be due upon acceptance of this Quotation Estimate and commencement of the Pharmacist's engagement. The remaining 50% shall be payable in two equal quarterly instalments.</w:t>
      </w:r>
    </w:p>
    <w:p>
      <w:pPr>
        <w:numPr>
          <w:ilvl w:val="0"/>
          <w:numId w:val="1001"/>
        </w:numPr>
        <w:pStyle w:val="Compact"/>
      </w:pPr>
      <w:r>
        <w:t xml:space="preserve">The Pharmacist's employment contract shall be governed by the Labour Law of the Republic of the Union of Myanmar and all applicable regulations in Myanmar Yangon.</w:t>
      </w:r>
    </w:p>
    <w:p>
      <w:pPr>
        <w:numPr>
          <w:ilvl w:val="0"/>
          <w:numId w:val="1001"/>
        </w:numPr>
        <w:pStyle w:val="Compact"/>
      </w:pPr>
      <w:r>
        <w:t xml:space="preserve">Any changes to the scope of services, additional pharmaceutical responsibilities, or extended working hours beyond the standard 40-hour workweek in Myanmar Yangon shall be subject to a supplementary Quotation Estimate issued separately.</w:t>
      </w:r>
    </w:p>
    <w:p>
      <w:pPr>
        <w:numPr>
          <w:ilvl w:val="0"/>
          <w:numId w:val="1001"/>
        </w:numPr>
        <w:pStyle w:val="Compact"/>
      </w:pPr>
      <w:r>
        <w:t xml:space="preserve">Golden Lotus Healthcare Solutions Co., Ltd. reserves the right to substitute the Pharmacist with an equally qualified candidate should the originally assigned Pharmacist be unavailable due to medical leave or personal circumstances, provided prior written notice is given to the Myanmar Yangon Community Health Centre.</w:t>
      </w:r>
    </w:p>
    <w:p>
      <w:pPr>
        <w:numPr>
          <w:ilvl w:val="0"/>
          <w:numId w:val="1001"/>
        </w:numPr>
        <w:pStyle w:val="Compact"/>
      </w:pPr>
      <w:r>
        <w:t xml:space="preserve">This Quotation Estimate does not include Value Added Tax (VAT) as healthcare professional services in Myanmar are currently exempt under the Myanmar VAT Law. Should tax regulations change, applicable taxes will be added to the final invoice.</w:t>
      </w:r>
    </w:p>
    <w:p>
      <w:pPr>
        <w:numPr>
          <w:ilvl w:val="0"/>
          <w:numId w:val="1001"/>
        </w:numPr>
        <w:pStyle w:val="Compact"/>
      </w:pPr>
      <w:r>
        <w:t xml:space="preserve">Confidentiality: All patient data, pharmaceutical records, and operational information handled by the Pharmacist in Myanmar Yangon shall remain strictly confidential in accordance with Myanmar data protection guidelines.</w:t>
      </w:r>
    </w:p>
    <w:p>
      <w:pPr>
        <w:numPr>
          <w:ilvl w:val="0"/>
          <w:numId w:val="1001"/>
        </w:numPr>
        <w:pStyle w:val="Compact"/>
      </w:pPr>
      <w:r>
        <w:t xml:space="preserve">Dispute resolution: Any disputes arising from this Quotation Estimate or the subsequent service agreement shall be resolved through amicable negotiation. If unresolved, the matter shall be referred to the competent court in Myanmar Yangon.</w:t>
      </w:r>
    </w:p>
    <w:bookmarkEnd w:id="23"/>
    <w:p>
      <w:pPr>
        <w:pStyle w:val="FirstParagraph"/>
      </w:pPr>
      <w:r>
        <w:t xml:space="preserve">5. Acceptance and Authorization</w:t>
      </w:r>
    </w:p>
    <w:p>
      <w:pPr>
        <w:pStyle w:val="BodyText"/>
      </w:pPr>
      <w:r>
        <w:t xml:space="preserve">By signing below, the Client acknowledges receipt of this Quotation Estimate and confirms that the costs, terms, and conditions outlined herein are acceptable for the engagement of the Pharmacist at the Myanmar Yangon Community Health Centre. This signature does not constitute a final contract but serves as a formal acceptance of the Quotation Estimate, triggering the preparation of the definitive service agreement.</w:t>
      </w:r>
    </w:p>
    <w:p>
      <w:pPr>
        <w:pStyle w:val="BodyText"/>
      </w:pPr>
      <w:r>
        <w:rPr>
          <w:bCs/>
          <w:b/>
        </w:rPr>
        <w:t xml:space="preserve">For and on behalf of:</w:t>
      </w:r>
      <w:r>
        <w:br/>
      </w:r>
      <w:r>
        <w:t xml:space="preserve">Golden Lotus Healthcare Solutions Co., Ltd.</w:t>
      </w:r>
    </w:p>
    <w:p>
      <w:pPr>
        <w:pStyle w:val="BodyText"/>
      </w:pPr>
      <w:r>
        <w:t xml:space="preserve">Name: U Kyaw Zin Htet</w:t>
      </w:r>
      <w:r>
        <w:br/>
      </w:r>
      <w:r>
        <w:t xml:space="preserve">Designation: Managing Director</w:t>
      </w:r>
      <w:r>
        <w:br/>
      </w:r>
      <w:r>
        <w:t xml:space="preserve">Signature &amp; Company Seal</w:t>
      </w:r>
      <w:r>
        <w:br/>
      </w:r>
      <w:r>
        <w:t xml:space="preserve">Date: _______________</w:t>
      </w:r>
    </w:p>
    <w:p>
      <w:pPr>
        <w:pStyle w:val="BodyText"/>
      </w:pPr>
      <w:r>
        <w:rPr>
          <w:bCs/>
          <w:b/>
        </w:rPr>
        <w:t xml:space="preserve">For and on behalf of:</w:t>
      </w:r>
      <w:r>
        <w:br/>
      </w:r>
      <w:r>
        <w:t xml:space="preserve">Myanmar Yangon Community Health Centre</w:t>
      </w:r>
    </w:p>
    <w:p>
      <w:pPr>
        <w:pStyle w:val="BodyText"/>
      </w:pPr>
      <w:r>
        <w:t xml:space="preserve">Name: Dr. Aung Myo Min</w:t>
      </w:r>
      <w:r>
        <w:br/>
      </w:r>
      <w:r>
        <w:t xml:space="preserve">Designation: Centre Director</w:t>
      </w:r>
      <w:r>
        <w:br/>
      </w:r>
      <w:r>
        <w:t xml:space="preserve">Signature &amp; Company Seal</w:t>
      </w:r>
      <w:r>
        <w:br/>
      </w:r>
      <w:r>
        <w:t xml:space="preserve">Date: _______________</w:t>
      </w:r>
    </w:p>
    <w:p>
      <w:pPr>
        <w:pStyle w:val="BodyText"/>
      </w:pPr>
      <w:r>
        <w:t xml:space="preserve">This Quotation Estimate (Ref: GLH-2025-0417) is the property of Golden Lotus Healthcare Solutions Co., Ltd. and is intended solely for the Myanmar Yangon Community Health Centre. Unauthorized reproduction or distribution is prohibited. For inquiries regarding this Quotation Estimate or the Pharmacist engagement, please contact our Myanmar Yangon office at +95-9-795-123-456.</w:t>
      </w:r>
    </w:p>
    <w:p>
      <w:pPr>
        <w:pStyle w:val="BodyText"/>
      </w:pPr>
      <w:r>
        <w:t xml:space="preserve">© 2025 Golden Lotus Healthcare Solutions Co., Ltd. | Myanmar Yangon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Pharmacist Services - Myanmar Yangon</dc:title>
  <dc:creator/>
  <dc:language>en</dc:language>
  <cp:keywords/>
  <dcterms:created xsi:type="dcterms:W3CDTF">2026-10-10T02:09:51Z</dcterms:created>
  <dcterms:modified xsi:type="dcterms:W3CDTF">2026-10-10T02:09:51Z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