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Pharmacist Engagement Services</w:t>
      </w:r>
    </w:p>
    <w:p>
      <w:pPr>
        <w:pStyle w:val="BodyText"/>
      </w:pPr>
      <w:r>
        <w:t xml:space="preserve">Manila, Philippines</w:t>
      </w:r>
    </w:p>
    <w:p>
      <w:pPr>
        <w:pStyle w:val="BodyText"/>
      </w:pPr>
      <w:r>
        <w:t xml:space="preserve">Document Reference: QE-PHM-MNL-2025-0047</w:t>
      </w:r>
    </w:p>
    <w:bookmarkEnd w:id="20"/>
    <w:p>
      <w:pPr>
        <w:pStyle w:val="BodyText"/>
      </w:pPr>
      <w:r>
        <w:rPr>
          <w:bCs/>
          <w:b/>
        </w:rPr>
        <w:t xml:space="preserve">Date of Issue:</w:t>
      </w:r>
      <w:r>
        <w:t xml:space="preserve"> </w:t>
      </w:r>
      <w:r>
        <w:t xml:space="preserve">June 15, 2025</w:t>
      </w:r>
      <w:r>
        <w:br/>
      </w:r>
      <w:r>
        <w:rPr>
          <w:bCs/>
          <w:b/>
        </w:rPr>
        <w:t xml:space="preserve">Quotation Estimate No.:</w:t>
      </w:r>
      <w:r>
        <w:t xml:space="preserve"> </w:t>
      </w:r>
      <w:r>
        <w:t xml:space="preserve">QE-PHM-MNL-2025-0047</w:t>
      </w:r>
    </w:p>
    <w:p>
      <w:pPr>
        <w:pStyle w:val="BodyText"/>
      </w:pPr>
      <w:r>
        <w:rPr>
          <w:bCs/>
          <w:b/>
        </w:rPr>
        <w:t xml:space="preserve">Valid Until:</w:t>
      </w:r>
      <w:r>
        <w:t xml:space="preserve"> </w:t>
      </w:r>
      <w:r>
        <w:t xml:space="preserve">July 15, 2025</w:t>
      </w:r>
      <w:r>
        <w:br/>
      </w:r>
      <w:r>
        <w:rPr>
          <w:bCs/>
          <w:b/>
        </w:rPr>
        <w:t xml:space="preserve">Prepared By:</w:t>
      </w:r>
      <w:r>
        <w:t xml:space="preserve"> </w:t>
      </w:r>
      <w:r>
        <w:t xml:space="preserve">HR &amp; Talent Acquisition Division</w:t>
      </w:r>
    </w:p>
    <w:p>
      <w:pPr>
        <w:pStyle w:val="BodyText"/>
      </w:pPr>
      <w:r>
        <w:rPr>
          <w:bCs/>
          <w:b/>
        </w:rPr>
        <w:t xml:space="preserve">Location:</w:t>
      </w:r>
      <w:r>
        <w:t xml:space="preserve"> </w:t>
      </w:r>
      <w:r>
        <w:t xml:space="preserve">Metro Manila, Philippines</w:t>
      </w:r>
      <w:r>
        <w:br/>
      </w:r>
      <w:r>
        <w:rPr>
          <w:bCs/>
          <w:b/>
        </w:rPr>
        <w:t xml:space="preserve">Service Category:</w:t>
      </w:r>
      <w:r>
        <w:t xml:space="preserve"> </w:t>
      </w:r>
      <w:r>
        <w:t xml:space="preserve">Healthcare Staffing</w:t>
      </w:r>
    </w:p>
    <w:p>
      <w:pPr>
        <w:pStyle w:val="BodyText"/>
      </w:pPr>
      <w:r>
        <w:t xml:space="preserve">1. Introduction and Scope of This Quotation Estimate</w:t>
      </w:r>
    </w:p>
    <w:p>
      <w:pPr>
        <w:pStyle w:val="BodyText"/>
      </w:pPr>
      <w:r>
        <w:t xml:space="preserve">This</w:t>
      </w:r>
      <w:r>
        <w:t xml:space="preserve"> </w:t>
      </w:r>
      <w:r>
        <w:t xml:space="preserve">Quotation Estimate</w:t>
      </w:r>
      <w:r>
        <w:t xml:space="preserve"> </w:t>
      </w:r>
      <w:r>
        <w:t xml:space="preserve">is formally issued by</w:t>
      </w:r>
      <w:r>
        <w:t xml:space="preserve"> </w:t>
      </w:r>
      <w:r>
        <w:rPr>
          <w:bCs/>
          <w:b/>
        </w:rPr>
        <w:t xml:space="preserve">MediStaff Philippines Inc.</w:t>
      </w:r>
      <w:r>
        <w:t xml:space="preserve">, a licensed healthcare staffing and recruitment firm headquartered in Makati City,</w:t>
      </w:r>
      <w:r>
        <w:t xml:space="preserve"> </w:t>
      </w:r>
      <w:r>
        <w:t xml:space="preserve">Philippines Manila</w:t>
      </w:r>
      <w:r>
        <w:t xml:space="preserve"> </w:t>
      </w:r>
      <w:r>
        <w:t xml:space="preserve">metropolitan area, in response to the client's request for the professional engagement of a licensed</w:t>
      </w:r>
      <w:r>
        <w:t xml:space="preserve"> </w:t>
      </w:r>
      <w:r>
        <w:t xml:space="preserve">Pharmacist</w:t>
      </w:r>
      <w:r>
        <w:t xml:space="preserve"> </w:t>
      </w:r>
      <w:r>
        <w:t xml:space="preserve">to provide comprehensive pharmaceutical services at the client's facility located in Quezon City,</w:t>
      </w:r>
      <w:r>
        <w:t xml:space="preserve"> </w:t>
      </w:r>
      <w:r>
        <w:t xml:space="preserve">Philippines Manila</w:t>
      </w:r>
      <w:r>
        <w:t xml:space="preserve">. This document outlines the estimated costs, scope of services, qualifications required, and all applicable terms governing the proposed</w:t>
      </w:r>
      <w:r>
        <w:t xml:space="preserve"> </w:t>
      </w:r>
      <w:r>
        <w:t xml:space="preserve">Pharmacist</w:t>
      </w:r>
      <w:r>
        <w:t xml:space="preserve"> </w:t>
      </w:r>
      <w:r>
        <w:t xml:space="preserve">engagement. The</w:t>
      </w:r>
      <w:r>
        <w:t xml:space="preserve"> </w:t>
      </w:r>
      <w:r>
        <w:t xml:space="preserve">Quotation Estimate</w:t>
      </w:r>
      <w:r>
        <w:t xml:space="preserve"> </w:t>
      </w:r>
      <w:r>
        <w:t xml:space="preserve">has been prepared in strict compliance with the Philippine Food and Drug Administration (FDA) regulations, the Pharmacy Act of the Philippines (Republic Act No. 10918), and the applicable labor standards set by the Department of Labor and Employment (DOLE) in the</w:t>
      </w:r>
      <w:r>
        <w:t xml:space="preserve"> </w:t>
      </w:r>
      <w:r>
        <w:t xml:space="preserve">Philippines Manila</w:t>
      </w:r>
      <w:r>
        <w:t xml:space="preserve"> </w:t>
      </w:r>
      <w:r>
        <w:t xml:space="preserve">region.</w:t>
      </w:r>
    </w:p>
    <w:p>
      <w:pPr>
        <w:pStyle w:val="BodyText"/>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Saint Luke's Wellness Center, Inc.</w:t>
            </w:r>
          </w:p>
        </w:tc>
      </w:tr>
      <w:tr>
        <w:tc>
          <w:tcPr/>
          <w:p>
            <w:pPr>
              <w:pStyle w:val="Compact"/>
              <w:jc w:val="left"/>
            </w:pPr>
            <w:r>
              <w:t xml:space="preserve">Address</w:t>
            </w:r>
          </w:p>
        </w:tc>
        <w:tc>
          <w:tcPr/>
          <w:p>
            <w:pPr>
              <w:pStyle w:val="Compact"/>
              <w:jc w:val="left"/>
            </w:pPr>
            <w:r>
              <w:t xml:space="preserve">128 E. Rodriguez Jr. Avenue, Quezon City, Philippines Manila 1101</w:t>
            </w:r>
          </w:p>
        </w:tc>
      </w:tr>
      <w:tr>
        <w:tc>
          <w:tcPr/>
          <w:p>
            <w:pPr>
              <w:pStyle w:val="Compact"/>
              <w:jc w:val="left"/>
            </w:pPr>
            <w:r>
              <w:t xml:space="preserve">Contact Person</w:t>
            </w:r>
          </w:p>
        </w:tc>
        <w:tc>
          <w:tcPr/>
          <w:p>
            <w:pPr>
              <w:pStyle w:val="Compact"/>
              <w:jc w:val="left"/>
            </w:pPr>
            <w:r>
              <w:t xml:space="preserve">Dr. Maria Santos, Chief Operating Officer</w:t>
            </w:r>
          </w:p>
        </w:tc>
      </w:tr>
      <w:tr>
        <w:tc>
          <w:tcPr/>
          <w:p>
            <w:pPr>
              <w:pStyle w:val="Compact"/>
              <w:jc w:val="left"/>
            </w:pPr>
            <w:r>
              <w:t xml:space="preserve">Telephone / Email</w:t>
            </w:r>
          </w:p>
        </w:tc>
        <w:tc>
          <w:tcPr/>
          <w:p>
            <w:pPr>
              <w:pStyle w:val="Compact"/>
              <w:jc w:val="left"/>
            </w:pPr>
            <w:r>
              <w:t xml:space="preserve">+63 (2) 8123-4567 / ops@slwc.ph</w:t>
            </w:r>
          </w:p>
        </w:tc>
      </w:tr>
      <w:tr>
        <w:tc>
          <w:tcPr/>
          <w:p>
            <w:pPr>
              <w:pStyle w:val="Compact"/>
              <w:jc w:val="left"/>
            </w:pPr>
            <w:r>
              <w:t xml:space="preserve">Service Location</w:t>
            </w:r>
          </w:p>
        </w:tc>
        <w:tc>
          <w:tcPr/>
          <w:p>
            <w:pPr>
              <w:pStyle w:val="Compact"/>
              <w:jc w:val="left"/>
            </w:pPr>
            <w:r>
              <w:t xml:space="preserve">On-site, Quezon City, Philippines Manila</w:t>
            </w:r>
          </w:p>
        </w:tc>
      </w:tr>
    </w:tbl>
    <w:p>
      <w:pPr>
        <w:pStyle w:val="BodyText"/>
      </w:pPr>
      <w:r>
        <w:t xml:space="preserve">3. Itemized Quotation Estimate for Pharmacist Services</w:t>
      </w:r>
    </w:p>
    <w:p>
      <w:pPr>
        <w:pStyle w:val="BodyText"/>
      </w:pPr>
      <w:r>
        <w:t xml:space="preserve">The following</w:t>
      </w:r>
      <w:r>
        <w:t xml:space="preserve"> </w:t>
      </w:r>
      <w:r>
        <w:t xml:space="preserve">Quotation Estimate</w:t>
      </w:r>
      <w:r>
        <w:t xml:space="preserve"> </w:t>
      </w:r>
      <w:r>
        <w:t xml:space="preserve">details all costs associated with the recruitment, onboarding, and ongoing professional engagement of a</w:t>
      </w:r>
      <w:r>
        <w:t xml:space="preserve"> </w:t>
      </w:r>
      <w:r>
        <w:t xml:space="preserve">Pharmacist</w:t>
      </w:r>
      <w:r>
        <w:t xml:space="preserve"> </w:t>
      </w:r>
      <w:r>
        <w:t xml:space="preserve">in the</w:t>
      </w:r>
      <w:r>
        <w:t xml:space="preserve"> </w:t>
      </w:r>
      <w:r>
        <w:t xml:space="preserve">Philippines Manila</w:t>
      </w:r>
      <w:r>
        <w:t xml:space="preserve"> </w:t>
      </w:r>
      <w:r>
        <w:t xml:space="preserve">area. All monetary values are expressed in Philippine Pesos (PHP) unless otherwise stated.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Recruitment and screening of a licensed Pharmacist (PRC-registered) in Philippines Manila</w:t>
            </w:r>
          </w:p>
        </w:tc>
        <w:tc>
          <w:tcPr/>
          <w:p>
            <w:pPr>
              <w:pStyle w:val="Compact"/>
              <w:jc w:val="left"/>
            </w:pPr>
            <w:r>
              <w:t xml:space="preserve">Flat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Monthly professional fee for Pharmacist (40-hour work week, 5 days/week)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55,000.00</w:t>
            </w:r>
          </w:p>
        </w:tc>
        <w:tc>
          <w:tcPr/>
          <w:p>
            <w:pPr>
              <w:pStyle w:val="Compact"/>
              <w:jc w:val="left"/>
            </w:pPr>
            <w:r>
              <w:t xml:space="preserve">660,000.00</w:t>
            </w:r>
          </w:p>
        </w:tc>
      </w:tr>
      <w:tr>
        <w:tc>
          <w:tcPr/>
          <w:p>
            <w:pPr>
              <w:pStyle w:val="Compact"/>
              <w:jc w:val="left"/>
            </w:pPr>
            <w:r>
              <w:t xml:space="preserve">3</w:t>
            </w:r>
          </w:p>
        </w:tc>
        <w:tc>
          <w:tcPr/>
          <w:p>
            <w:pPr>
              <w:pStyle w:val="Compact"/>
              <w:jc w:val="left"/>
            </w:pPr>
            <w:r>
              <w:t xml:space="preserve">13th-month pay (mandatory under Philippine labor law)</w:t>
            </w:r>
          </w:p>
        </w:tc>
        <w:tc>
          <w:tcPr/>
          <w:p>
            <w:pPr>
              <w:pStyle w:val="Compact"/>
              <w:jc w:val="left"/>
            </w:pPr>
            <w:r>
              <w:t xml:space="preserve">Flat</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4</w:t>
            </w:r>
          </w:p>
        </w:tc>
        <w:tc>
          <w:tcPr/>
          <w:p>
            <w:pPr>
              <w:pStyle w:val="Compact"/>
              <w:jc w:val="left"/>
            </w:pPr>
            <w:r>
              <w:t xml:space="preserve">SSS, PhilHealth, and Pag-IBIG employer contributions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38,400.00</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Annual PRC license renewal and continuing professional education (CPE) support</w:t>
            </w:r>
          </w:p>
        </w:tc>
        <w:tc>
          <w:tcPr/>
          <w:p>
            <w:pPr>
              <w:pStyle w:val="Compact"/>
              <w:jc w:val="left"/>
            </w:pPr>
            <w:r>
              <w:t xml:space="preserve">Year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Onboarding, orientation, and facility familiarization in Philippines Manila</w:t>
            </w:r>
          </w:p>
        </w:tc>
        <w:tc>
          <w:tcPr/>
          <w:p>
            <w:pPr>
              <w:pStyle w:val="Compact"/>
              <w:jc w:val="left"/>
            </w:pPr>
            <w:r>
              <w:t xml:space="preserve">Flat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Annual medical examination and drug test for Pharmacist</w:t>
            </w:r>
          </w:p>
        </w:tc>
        <w:tc>
          <w:tcPr/>
          <w:p>
            <w:pPr>
              <w:pStyle w:val="Compact"/>
              <w:jc w:val="left"/>
            </w:pPr>
            <w:r>
              <w:t xml:space="preserve">Flat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Professional liability insurance coverage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Administrative and compliance management fee (10% of total)</w:t>
            </w:r>
          </w:p>
        </w:tc>
        <w:tc>
          <w:tcPr/>
          <w:p>
            <w:pPr>
              <w:pStyle w:val="Compact"/>
              <w:jc w:val="left"/>
            </w:pPr>
            <w:r>
              <w:t xml:space="preserve">Flat</w:t>
            </w:r>
          </w:p>
        </w:tc>
        <w:tc>
          <w:tcPr/>
          <w:p>
            <w:pPr>
              <w:pStyle w:val="Compact"/>
              <w:jc w:val="left"/>
            </w:pPr>
            <w:r>
              <w:t xml:space="preserve">1</w:t>
            </w:r>
          </w:p>
        </w:tc>
        <w:tc>
          <w:tcPr/>
          <w:p>
            <w:pPr>
              <w:pStyle w:val="Compact"/>
              <w:jc w:val="left"/>
            </w:pPr>
            <w:r>
              <w:t xml:space="preserve">89,810.00</w:t>
            </w:r>
          </w:p>
        </w:tc>
        <w:tc>
          <w:tcPr/>
          <w:p>
            <w:pPr>
              <w:pStyle w:val="Compact"/>
              <w:jc w:val="left"/>
            </w:pPr>
            <w:r>
              <w:t xml:space="preserve">89,810.00</w:t>
            </w:r>
          </w:p>
        </w:tc>
      </w:tr>
      <w:tr>
        <w:tc>
          <w:tcPr>
            <w:gridSpan w:val="5"/>
          </w:tcPr>
          <w:p>
            <w:pPr>
              <w:pStyle w:val="Compact"/>
              <w:jc w:val="right"/>
            </w:pPr>
            <w:r>
              <w:t xml:space="preserve">TOTAL ESTIMATED COST (PHP)</w:t>
            </w:r>
          </w:p>
        </w:tc>
        <w:tc>
          <w:tcPr/>
          <w:p>
            <w:pPr>
              <w:pStyle w:val="Compact"/>
              <w:jc w:val="left"/>
            </w:pPr>
            <w:r>
              <w:t xml:space="preserve">887,910.00</w:t>
            </w:r>
          </w:p>
        </w:tc>
      </w:tr>
    </w:tbl>
    <w:p>
      <w:pPr>
        <w:pStyle w:val="BodyText"/>
      </w:pPr>
      <w:r>
        <w:t xml:space="preserve">4. Pharmacist Qualifications and Scope of Practice</w:t>
      </w:r>
    </w:p>
    <w:p>
      <w:pPr>
        <w:pStyle w:val="BodyText"/>
      </w:pPr>
      <w:r>
        <w:t xml:space="preserve">The</w:t>
      </w:r>
      <w:r>
        <w:t xml:space="preserve"> </w:t>
      </w:r>
      <w:r>
        <w:t xml:space="preserve">Pharmacist</w:t>
      </w:r>
      <w:r>
        <w:t xml:space="preserve"> </w:t>
      </w:r>
      <w:r>
        <w:t xml:space="preserve">engaged under this</w:t>
      </w:r>
      <w:r>
        <w:t xml:space="preserve"> </w:t>
      </w:r>
      <w:r>
        <w:t xml:space="preserve">Quotation Estimate</w:t>
      </w:r>
      <w:r>
        <w:t xml:space="preserve"> </w:t>
      </w:r>
      <w:r>
        <w:t xml:space="preserve">shall meet the following minimum qualifications: a Bachelor of Science in Pharmacy degree from a CHED-accredited institution in the</w:t>
      </w:r>
      <w:r>
        <w:t xml:space="preserve"> </w:t>
      </w:r>
      <w:r>
        <w:t xml:space="preserve">Philippines Manila</w:t>
      </w:r>
      <w:r>
        <w:t xml:space="preserve"> </w:t>
      </w:r>
      <w:r>
        <w:t xml:space="preserve">region or elsewhere in the Philippines; a valid and active Professional Regulation Commission (PRC) license; a valid FDA registration for pharmacy practice; a minimum of three (3) years of post-licensure experience in hospital or retail pharmacy settings; and demonstrated competency in prescription verification, drug interaction analysis, patient counseling, inventory management, and compliance with the Philippine Drug Regulatory Authority (PDRA) guidelines. The</w:t>
      </w:r>
      <w:r>
        <w:t xml:space="preserve"> </w:t>
      </w:r>
      <w:r>
        <w:t xml:space="preserve">Pharmacist</w:t>
      </w:r>
      <w:r>
        <w:t xml:space="preserve"> </w:t>
      </w:r>
      <w:r>
        <w:t xml:space="preserve">shall operate in full compliance with all local ordinances of the City of Quezon City and the broader</w:t>
      </w:r>
      <w:r>
        <w:t xml:space="preserve"> </w:t>
      </w:r>
      <w:r>
        <w:t xml:space="preserve">Philippines Manila</w:t>
      </w:r>
      <w:r>
        <w:t xml:space="preserve"> </w:t>
      </w:r>
      <w:r>
        <w:t xml:space="preserve">regulatory framework governing pharmaceutical practice.</w:t>
      </w:r>
    </w:p>
    <w:p>
      <w:pPr>
        <w:pStyle w:val="BodyText"/>
      </w:pPr>
      <w:r>
        <w:t xml:space="preserve">5.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prevailing market conditions in the</w:t>
      </w:r>
      <w:r>
        <w:t xml:space="preserve"> </w:t>
      </w:r>
      <w:r>
        <w:t xml:space="preserve">Philippines Manila</w:t>
      </w:r>
      <w:r>
        <w:t xml:space="preserve"> </w:t>
      </w:r>
      <w:r>
        <w:t xml:space="preserve">healthcare staffing sector.</w:t>
      </w:r>
    </w:p>
    <w:p>
      <w:pPr>
        <w:numPr>
          <w:ilvl w:val="0"/>
          <w:numId w:val="1001"/>
        </w:numPr>
        <w:pStyle w:val="Compact"/>
      </w:pPr>
      <w:r>
        <w:rPr>
          <w:bCs/>
          <w:b/>
        </w:rPr>
        <w:t xml:space="preserve">Payment Terms:</w:t>
      </w:r>
      <w:r>
        <w:t xml:space="preserve"> </w:t>
      </w:r>
      <w:r>
        <w:t xml:space="preserve">A 50% advance payment is required upon acceptance of this</w:t>
      </w:r>
      <w:r>
        <w:t xml:space="preserve"> </w:t>
      </w:r>
      <w:r>
        <w:t xml:space="preserve">Quotation Estimate</w:t>
      </w:r>
      <w:r>
        <w:t xml:space="preserve">. The remaining 50% shall be settled in equal monthly installments over the twelve (12) month engagement period. All payments shall be made via bank transfer to the account designated by MediStaff Philippines Inc.</w:t>
      </w:r>
    </w:p>
    <w:p>
      <w:pPr>
        <w:numPr>
          <w:ilvl w:val="0"/>
          <w:numId w:val="1001"/>
        </w:numPr>
        <w:pStyle w:val="Compact"/>
      </w:pPr>
      <w:r>
        <w:rPr>
          <w:bCs/>
          <w:b/>
        </w:rPr>
        <w:t xml:space="preserve">Taxation:</w:t>
      </w:r>
      <w:r>
        <w:t xml:space="preserve"> </w:t>
      </w:r>
      <w:r>
        <w:t xml:space="preserve">All amounts stated in this</w:t>
      </w:r>
      <w:r>
        <w:t xml:space="preserve"> </w:t>
      </w:r>
      <w:r>
        <w:t xml:space="preserve">Quotation Estimate</w:t>
      </w:r>
      <w:r>
        <w:t xml:space="preserve"> </w:t>
      </w:r>
      <w:r>
        <w:t xml:space="preserve">are inclusive of 12% Value Added Tax (VAT) as mandated by the Bureau of Internal Revenue (BIR) of the Philippines. A valid Official Receipt (OR) shall be issued for every transaction.</w:t>
      </w:r>
    </w:p>
    <w:p>
      <w:pPr>
        <w:numPr>
          <w:ilvl w:val="0"/>
          <w:numId w:val="1001"/>
        </w:numPr>
        <w:pStyle w:val="Compact"/>
      </w:pPr>
      <w:r>
        <w:rPr>
          <w:bCs/>
          <w:b/>
        </w:rPr>
        <w:t xml:space="preserve">Termination:</w:t>
      </w:r>
      <w:r>
        <w:t xml:space="preserve"> </w:t>
      </w:r>
      <w:r>
        <w:t xml:space="preserve">Either party may terminate the</w:t>
      </w:r>
      <w:r>
        <w:t xml:space="preserve"> </w:t>
      </w:r>
      <w:r>
        <w:t xml:space="preserve">Pharmacist</w:t>
      </w:r>
      <w:r>
        <w:t xml:space="preserve"> </w:t>
      </w:r>
      <w:r>
        <w:t xml:space="preserve">engagement with a thirty (30) day written notice. In the event of early termination, a prorated refund of unused fees shall be processed within fifteen (15) business days.</w:t>
      </w:r>
    </w:p>
    <w:p>
      <w:pPr>
        <w:numPr>
          <w:ilvl w:val="0"/>
          <w:numId w:val="1001"/>
        </w:numPr>
        <w:pStyle w:val="Compact"/>
      </w:pPr>
      <w:r>
        <w:rPr>
          <w:bCs/>
          <w:b/>
        </w:rPr>
        <w:t xml:space="preserve">Confidentiality:</w:t>
      </w:r>
      <w:r>
        <w:t xml:space="preserve"> </w:t>
      </w:r>
      <w:r>
        <w:t xml:space="preserve">All patient records, proprietary formulary data, and operational information encountered by the</w:t>
      </w:r>
      <w:r>
        <w:t xml:space="preserve"> </w:t>
      </w:r>
      <w:r>
        <w:t xml:space="preserve">Pharmacist</w:t>
      </w:r>
      <w:r>
        <w:t xml:space="preserve"> </w:t>
      </w:r>
      <w:r>
        <w:t xml:space="preserve">during the engagement in</w:t>
      </w:r>
      <w:r>
        <w:t xml:space="preserve"> </w:t>
      </w:r>
      <w:r>
        <w:t xml:space="preserve">Philippines Manila</w:t>
      </w:r>
      <w:r>
        <w:t xml:space="preserve"> </w:t>
      </w:r>
      <w:r>
        <w:t xml:space="preserve">shall be treated as strictly confidential and protected under the Philippine Data Privacy Act of 2012 (Republic Act No. 10173).</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through amicable negotiation. Should negotiation fail, the matter shall be submitted to the appropriate labor arbiter or court of competent jurisdiction in the</w:t>
      </w:r>
      <w:r>
        <w:t xml:space="preserve"> </w:t>
      </w:r>
      <w:r>
        <w:t xml:space="preserve">Philippines Manila</w:t>
      </w:r>
      <w:r>
        <w:t xml:space="preserve"> </w:t>
      </w:r>
      <w:r>
        <w:t xml:space="preserve">judicial region.</w:t>
      </w:r>
    </w:p>
    <w:p>
      <w:pPr>
        <w:numPr>
          <w:ilvl w:val="0"/>
          <w:numId w:val="1001"/>
        </w:numPr>
        <w:pStyle w:val="Compact"/>
      </w:pPr>
      <w:r>
        <w:rPr>
          <w:bCs/>
          <w:b/>
        </w:rPr>
        <w:t xml:space="preserve">Force Majeure:</w:t>
      </w:r>
      <w:r>
        <w:t xml:space="preserve"> </w:t>
      </w:r>
      <w:r>
        <w:t xml:space="preserve">Neither party shall be held liable for failure to perform obligations due to natural disasters, government-mandated closures, or other events beyond reasonable control, consistent with Philippine civil law provisions.</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estimated costs outlined herein for the engagement of a</w:t>
      </w:r>
      <w:r>
        <w:t xml:space="preserve"> </w:t>
      </w:r>
      <w:r>
        <w:t xml:space="preserve">Pharmacist</w:t>
      </w:r>
      <w:r>
        <w:t xml:space="preserve"> </w:t>
      </w:r>
      <w:r>
        <w:t xml:space="preserve">in the</w:t>
      </w:r>
      <w:r>
        <w:t xml:space="preserve"> </w:t>
      </w:r>
      <w:r>
        <w:t xml:space="preserve">Philippines Manila</w:t>
      </w:r>
      <w:r>
        <w:t xml:space="preserve"> </w:t>
      </w:r>
      <w:r>
        <w:t xml:space="preserve">area. This signature constitutes formal acceptance and authorizes MediStaff Philippines Inc. to proceed with the recruitment and onboarding process.</w:t>
      </w:r>
    </w:p>
    <w:p>
      <w:pPr>
        <w:pStyle w:val="BodyText"/>
      </w:pPr>
      <w:r>
        <w:rPr>
          <w:bCs/>
          <w:b/>
        </w:rPr>
        <w:t xml:space="preserve">For MediStaff Philippines Inc.</w:t>
      </w:r>
      <w:r>
        <w:br/>
      </w:r>
      <w:r>
        <w:t xml:space="preserve">Juan D. Reyes, HR Director</w:t>
      </w:r>
      <w:r>
        <w:br/>
      </w:r>
      <w:r>
        <w:t xml:space="preserve">Date: _______________</w:t>
      </w:r>
    </w:p>
    <w:p>
      <w:pPr>
        <w:pStyle w:val="BodyText"/>
      </w:pPr>
      <w:r>
        <w:rPr>
          <w:bCs/>
          <w:b/>
        </w:rPr>
        <w:t xml:space="preserve">For the Client (Saint Luke's Wellness Center, Inc.)</w:t>
      </w:r>
      <w:r>
        <w:br/>
      </w:r>
      <w:r>
        <w:t xml:space="preserve">Dr. Maria Santos, COO</w:t>
      </w:r>
      <w:r>
        <w:br/>
      </w:r>
      <w:r>
        <w:t xml:space="preserve">Date: _______________</w:t>
      </w:r>
    </w:p>
    <w:p>
      <w:pPr>
        <w:pStyle w:val="BodyText"/>
      </w:pPr>
      <w:r>
        <w:t xml:space="preserve">MediStaff Philippines Inc. | 88th Floor, One World Center, 1991 McKinley Road, Fort Bonifacio, Taguig City, Philippines Manila 1634</w:t>
      </w:r>
    </w:p>
    <w:p>
      <w:pPr>
        <w:pStyle w:val="BodyText"/>
      </w:pPr>
      <w:r>
        <w:t xml:space="preserve">Tel: +63 (2) 8888-1234 | Email: quotations@medistaffph.com | BIR TIN: 000-123-456-000 | DTI Reg. No.: 2019-1234567</w:t>
      </w:r>
    </w:p>
    <w:p>
      <w:pPr>
        <w:pStyle w:val="BodyText"/>
      </w:pPr>
      <w:r>
        <w:t xml:space="preserve">This Quotation Estimate is a confidential document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Philippines Manila</dc:title>
  <dc:creator/>
  <dc:language>en</dc:language>
  <cp:keywords/>
  <dcterms:created xsi:type="dcterms:W3CDTF">2026-10-10T01:16:08Z</dcterms:created>
  <dcterms:modified xsi:type="dcterms:W3CDTF">2026-10-10T01:16:08Z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