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pharmamadrid-professional-services-s.l."/>
    <w:p>
      <w:pPr>
        <w:pStyle w:val="Heading1"/>
      </w:pPr>
      <w:r>
        <w:t xml:space="preserve">PharmaMadrid Professional Services S.L.</w:t>
      </w:r>
    </w:p>
    <w:p>
      <w:pPr>
        <w:pStyle w:val="FirstParagraph"/>
      </w:pPr>
      <w:r>
        <w:t xml:space="preserve">Calle de Serrano 145, 28006 Madrid, Spain</w:t>
      </w:r>
    </w:p>
    <w:p>
      <w:pPr>
        <w:pStyle w:val="BodyText"/>
      </w:pPr>
      <w:r>
        <w:t xml:space="preserve">Tel: +34 91 555 0123 | Email: quotes@pharmamadrid.es</w:t>
      </w:r>
    </w:p>
    <w:p>
      <w:pPr>
        <w:pStyle w:val="BodyText"/>
      </w:pPr>
      <w:r>
        <w:t xml:space="preserve">NIF: B-87654321 | Registered with the Colegio Oficial de Farmacéuticos de Madrid</w:t>
      </w:r>
    </w:p>
    <w:p>
      <w:pPr>
        <w:pStyle w:val="BodyText"/>
      </w:pPr>
      <w:r>
        <w:t xml:space="preserve">Official Quotation Estimate Document</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QTE-2025-MAD-0487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 of Service:</w:t>
      </w:r>
      <w:r>
        <w:t xml:space="preserve"> </w:t>
      </w:r>
      <w:r>
        <w:t xml:space="preserve">Madrid, Spain</w:t>
      </w:r>
    </w:p>
    <w:p>
      <w:pPr>
        <w:pStyle w:val="BodyText"/>
      </w:pPr>
      <w:r>
        <w:rPr>
          <w:bCs/>
          <w:b/>
        </w:rPr>
        <w:t xml:space="preserve">Currency:</w:t>
      </w:r>
      <w:r>
        <w:t xml:space="preserve"> </w:t>
      </w:r>
      <w:r>
        <w:t xml:space="preserve">Euro (EUR)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Clínica San Rafael S.A.</w:t>
      </w:r>
    </w:p>
    <w:p>
      <w:pPr>
        <w:pStyle w:val="BodyText"/>
      </w:pPr>
      <w:r>
        <w:rPr>
          <w:bCs/>
          <w:b/>
        </w:rPr>
        <w:t xml:space="preserve">Address:</w:t>
      </w:r>
      <w:r>
        <w:t xml:space="preserve"> </w:t>
      </w:r>
      <w:r>
        <w:t xml:space="preserve">Paseo de la Castellana 210, 28046 Madrid, Spain</w:t>
      </w:r>
    </w:p>
    <w:p>
      <w:pPr>
        <w:pStyle w:val="BodyText"/>
      </w:pPr>
      <w:r>
        <w:rPr>
          <w:bCs/>
          <w:b/>
        </w:rPr>
        <w:t xml:space="preserve">Contact Person:</w:t>
      </w:r>
      <w:r>
        <w:t xml:space="preserve"> </w:t>
      </w:r>
      <w:r>
        <w:t xml:space="preserve">Dr. Alejandro Martínez</w:t>
      </w:r>
    </w:p>
    <w:p>
      <w:pPr>
        <w:pStyle w:val="BodyText"/>
      </w:pPr>
      <w:r>
        <w:rPr>
          <w:bCs/>
          <w:b/>
        </w:rPr>
        <w:t xml:space="preserve">Email:</w:t>
      </w:r>
      <w:r>
        <w:t xml:space="preserve"> </w:t>
      </w:r>
      <w:r>
        <w:t xml:space="preserve">a.martinez@clinicasanrafael.es</w:t>
      </w:r>
    </w:p>
    <w:p>
      <w:pPr>
        <w:pStyle w:val="BodyText"/>
      </w:pPr>
      <w:r>
        <w:rPr>
          <w:bCs/>
          <w:b/>
        </w:rPr>
        <w:t xml:space="preserve">NIF:</w:t>
      </w:r>
      <w:r>
        <w:t xml:space="preserve"> </w:t>
      </w:r>
      <w:r>
        <w:t xml:space="preserve">A-12345678</w:t>
      </w:r>
    </w:p>
    <w:bookmarkEnd w:id="22"/>
    <w:p>
      <w:pPr>
        <w:pStyle w:val="BodyText"/>
      </w:pPr>
      <w:r>
        <w:t xml:space="preserve">This</w:t>
      </w:r>
      <w:r>
        <w:t xml:space="preserve"> </w:t>
      </w:r>
      <w:r>
        <w:rPr>
          <w:bCs/>
          <w:b/>
        </w:rPr>
        <w:t xml:space="preserve">Quotation Estimate</w:t>
      </w:r>
      <w:r>
        <w:t xml:space="preserve"> </w:t>
      </w:r>
      <w:r>
        <w:t xml:space="preserve">is issued by PharmaMadrid Professional Services S.L. to provide a comprehensive and transparent breakdown of costs associated with the engagement of a licensed</w:t>
      </w:r>
      <w:r>
        <w:t xml:space="preserve"> </w:t>
      </w:r>
      <w:r>
        <w:rPr>
          <w:bCs/>
          <w:b/>
        </w:rPr>
        <w:t xml:space="preserve">Pharmacist</w:t>
      </w:r>
      <w:r>
        <w:t xml:space="preserve"> </w:t>
      </w:r>
      <w:r>
        <w:t xml:space="preserve">to deliver specialized pharmaceutical services within the city of</w:t>
      </w:r>
      <w:r>
        <w:t xml:space="preserve"> </w:t>
      </w:r>
      <w:r>
        <w:rPr>
          <w:bCs/>
          <w:b/>
        </w:rPr>
        <w:t xml:space="preserve">Spain Madrid</w:t>
      </w:r>
      <w:r>
        <w:t xml:space="preserve">. This document serves as a formal estimate of the professional fees, operational costs, and ancillary charges that will apply throughout the contracted period. All pricing reflects current market rates for qualified pharmacist professionals operating under the regulatory framework of the Comunidad de Madrid and the national Spanish pharmaceutical legislation.</w:t>
      </w:r>
    </w:p>
    <w:bookmarkStart w:id="23" w:name="Xef922037f40578242ae8bc20405bc787b3007d9"/>
    <w:p>
      <w:pPr>
        <w:pStyle w:val="Heading2"/>
      </w:pPr>
      <w:r>
        <w:t xml:space="preserve">Scope of Pharmacist Services in Spain Madrid</w:t>
      </w:r>
    </w:p>
    <w:p>
      <w:pPr>
        <w:pStyle w:val="FirstParagraph"/>
      </w:pPr>
      <w:r>
        <w:t xml:space="preserve">The</w:t>
      </w:r>
      <w:r>
        <w:t xml:space="preserve"> </w:t>
      </w:r>
      <w:r>
        <w:rPr>
          <w:bCs/>
          <w:b/>
        </w:rPr>
        <w:t xml:space="preserve">Pharmacist</w:t>
      </w:r>
      <w:r>
        <w:t xml:space="preserve"> </w:t>
      </w:r>
      <w:r>
        <w:t xml:space="preserve">engaged under this Quotation Estimate will be a fully registered professional with the Colegio Oficial de Farmacéuticos de Madrid, holding a valid licence to practise in Spain. The scope of services to be delivered in the</w:t>
      </w:r>
      <w:r>
        <w:t xml:space="preserve"> </w:t>
      </w:r>
      <w:r>
        <w:rPr>
          <w:bCs/>
          <w:b/>
        </w:rPr>
        <w:t xml:space="preserve">Spain Madrid</w:t>
      </w:r>
      <w:r>
        <w:t xml:space="preserve"> </w:t>
      </w:r>
      <w:r>
        <w:t xml:space="preserve">region includes, but is not limited to, the following professional activities: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Pharmacist Service</w:t>
            </w:r>
          </w:p>
        </w:tc>
        <w:tc>
          <w:tcPr/>
          <w:p>
            <w:pPr>
              <w:pStyle w:val="Compact"/>
              <w:jc w:val="left"/>
            </w:pPr>
            <w:r>
              <w:t xml:space="preserve">Duration / Frequency</w:t>
            </w:r>
          </w:p>
        </w:tc>
        <w:tc>
          <w:tcPr/>
          <w:p>
            <w:pPr>
              <w:pStyle w:val="Compact"/>
              <w:jc w:val="left"/>
            </w:pPr>
            <w:r>
              <w:t xml:space="preserve">Unit Cost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On-site clinical pharmacist consultation at the client's Madrid facility, including medication review, patient counselling, and therapeutic drug monitoring.</w:t>
            </w:r>
          </w:p>
        </w:tc>
        <w:tc>
          <w:tcPr/>
          <w:p>
            <w:pPr>
              <w:pStyle w:val="Compact"/>
              <w:jc w:val="left"/>
            </w:pPr>
            <w:r>
              <w:t xml:space="preserve">40 hours/month (12 months)</w:t>
            </w:r>
          </w:p>
        </w:tc>
        <w:tc>
          <w:tcPr/>
          <w:p>
            <w:pPr>
              <w:pStyle w:val="Compact"/>
              <w:jc w:val="left"/>
            </w:pPr>
            <w:r>
              <w:t xml:space="preserve">€45.00 / hour</w:t>
            </w:r>
          </w:p>
        </w:tc>
        <w:tc>
          <w:tcPr/>
          <w:p>
            <w:pPr>
              <w:pStyle w:val="Compact"/>
              <w:jc w:val="left"/>
            </w:pPr>
            <w:r>
              <w:t xml:space="preserve">€21,600.00</w:t>
            </w:r>
          </w:p>
        </w:tc>
      </w:tr>
      <w:tr>
        <w:tc>
          <w:tcPr/>
          <w:p>
            <w:pPr>
              <w:pStyle w:val="Compact"/>
              <w:jc w:val="left"/>
            </w:pPr>
            <w:r>
              <w:t xml:space="preserve">02</w:t>
            </w:r>
          </w:p>
        </w:tc>
        <w:tc>
          <w:tcPr/>
          <w:p>
            <w:pPr>
              <w:pStyle w:val="Compact"/>
              <w:jc w:val="left"/>
            </w:pPr>
            <w:r>
              <w:t xml:space="preserve">Pharmaceutical audit and compliance review of the clinic's drug storage, dispensing protocols, and adherence to Spanish Agency of Medicines and Medical Devices (AEMPS) regulations.</w:t>
            </w:r>
          </w:p>
        </w:tc>
        <w:tc>
          <w:tcPr/>
          <w:p>
            <w:pPr>
              <w:pStyle w:val="Compact"/>
              <w:jc w:val="left"/>
            </w:pPr>
            <w:r>
              <w:t xml:space="preserve">Quarterly (4 visits/year)</w:t>
            </w:r>
          </w:p>
        </w:tc>
        <w:tc>
          <w:tcPr/>
          <w:p>
            <w:pPr>
              <w:pStyle w:val="Compact"/>
              <w:jc w:val="left"/>
            </w:pPr>
            <w:r>
              <w:t xml:space="preserve">€1,200.00 / visit</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Development and implementation of a hospital formulary management programme tailored to the Spain Madrid healthcare context, including drug interaction screening and cost-effectiveness analysis.</w:t>
            </w:r>
          </w:p>
        </w:tc>
        <w:tc>
          <w:tcPr/>
          <w:p>
            <w:pPr>
              <w:pStyle w:val="Compact"/>
              <w:jc w:val="left"/>
            </w:pPr>
            <w:r>
              <w:t xml:space="preserve">One-time project (80 hours)</w:t>
            </w:r>
          </w:p>
        </w:tc>
        <w:tc>
          <w:tcPr/>
          <w:p>
            <w:pPr>
              <w:pStyle w:val="Compact"/>
              <w:jc w:val="left"/>
            </w:pPr>
            <w:r>
              <w:t xml:space="preserve">€50.00 / hour</w:t>
            </w:r>
          </w:p>
        </w:tc>
        <w:tc>
          <w:tcPr/>
          <w:p>
            <w:pPr>
              <w:pStyle w:val="Compact"/>
              <w:jc w:val="left"/>
            </w:pPr>
            <w:r>
              <w:t xml:space="preserve">€4,000.00</w:t>
            </w:r>
          </w:p>
        </w:tc>
      </w:tr>
      <w:tr>
        <w:tc>
          <w:tcPr/>
          <w:p>
            <w:pPr>
              <w:pStyle w:val="Compact"/>
              <w:jc w:val="left"/>
            </w:pPr>
            <w:r>
              <w:t xml:space="preserve">04</w:t>
            </w:r>
          </w:p>
        </w:tc>
        <w:tc>
          <w:tcPr/>
          <w:p>
            <w:pPr>
              <w:pStyle w:val="Compact"/>
              <w:jc w:val="left"/>
            </w:pPr>
            <w:r>
              <w:t xml:space="preserve">Staff training sessions for nursing and medical personnel on safe medication administration, adverse drug reaction reporting, and updated pharmacological guidelines applicable in Spain.</w:t>
            </w:r>
          </w:p>
        </w:tc>
        <w:tc>
          <w:tcPr/>
          <w:p>
            <w:pPr>
              <w:pStyle w:val="Compact"/>
              <w:jc w:val="left"/>
            </w:pPr>
            <w:r>
              <w:t xml:space="preserve">6 sessions (4 hours each)</w:t>
            </w:r>
          </w:p>
        </w:tc>
        <w:tc>
          <w:tcPr/>
          <w:p>
            <w:pPr>
              <w:pStyle w:val="Compact"/>
              <w:jc w:val="left"/>
            </w:pPr>
            <w:r>
              <w:t xml:space="preserve">€350.00 / session</w:t>
            </w:r>
          </w:p>
        </w:tc>
        <w:tc>
          <w:tcPr/>
          <w:p>
            <w:pPr>
              <w:pStyle w:val="Compact"/>
              <w:jc w:val="left"/>
            </w:pPr>
            <w:r>
              <w:t xml:space="preserve">€2,100.00</w:t>
            </w:r>
          </w:p>
        </w:tc>
      </w:tr>
      <w:tr>
        <w:tc>
          <w:tcPr/>
          <w:p>
            <w:pPr>
              <w:pStyle w:val="Compact"/>
              <w:jc w:val="left"/>
            </w:pPr>
            <w:r>
              <w:t xml:space="preserve">05</w:t>
            </w:r>
          </w:p>
        </w:tc>
        <w:tc>
          <w:tcPr/>
          <w:p>
            <w:pPr>
              <w:pStyle w:val="Compact"/>
              <w:jc w:val="left"/>
            </w:pPr>
            <w:r>
              <w:t xml:space="preserve">Emergency on-call pharmacist support for urgent pharmaceutical queries, including 24/7 telephone consultation and same-day response for critical medication issues in Madrid.</w:t>
            </w:r>
          </w:p>
        </w:tc>
        <w:tc>
          <w:tcPr/>
          <w:p>
            <w:pPr>
              <w:pStyle w:val="Compact"/>
              <w:jc w:val="left"/>
            </w:pPr>
            <w:r>
              <w:t xml:space="preserve">12 months (on-call)</w:t>
            </w:r>
          </w:p>
        </w:tc>
        <w:tc>
          <w:tcPr/>
          <w:p>
            <w:pPr>
              <w:pStyle w:val="Compact"/>
              <w:jc w:val="left"/>
            </w:pPr>
            <w:r>
              <w:t xml:space="preserve">€800.00 / month</w:t>
            </w:r>
          </w:p>
        </w:tc>
        <w:tc>
          <w:tcPr/>
          <w:p>
            <w:pPr>
              <w:pStyle w:val="Compact"/>
              <w:jc w:val="left"/>
            </w:pPr>
            <w:r>
              <w:t xml:space="preserve">€9,600.00</w:t>
            </w:r>
          </w:p>
        </w:tc>
      </w:tr>
      <w:tr>
        <w:tc>
          <w:tcPr/>
          <w:p>
            <w:pPr>
              <w:pStyle w:val="Compact"/>
              <w:jc w:val="left"/>
            </w:pPr>
            <w:r>
              <w:t xml:space="preserve">06</w:t>
            </w:r>
          </w:p>
        </w:tc>
        <w:tc>
          <w:tcPr/>
          <w:p>
            <w:pPr>
              <w:pStyle w:val="Compact"/>
              <w:jc w:val="left"/>
            </w:pPr>
            <w:r>
              <w:t xml:space="preserve">Regulatory liaison and documentation preparation for the Pharmacist's professional registration, annual continuing education credits (CEC), and compliance with the Madrid regional health authority (Servicio Madrileño de Salud – SESCAM).</w:t>
            </w:r>
          </w:p>
        </w:tc>
        <w:tc>
          <w:tcPr/>
          <w:p>
            <w:pPr>
              <w:pStyle w:val="Compact"/>
              <w:jc w:val="left"/>
            </w:pPr>
            <w:r>
              <w:t xml:space="preserve">Annual</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07</w:t>
            </w:r>
          </w:p>
        </w:tc>
        <w:tc>
          <w:tcPr/>
          <w:p>
            <w:pPr>
              <w:pStyle w:val="Compact"/>
              <w:jc w:val="left"/>
            </w:pPr>
            <w:r>
              <w:t xml:space="preserve">Travel and local transportation within the Madrid metropolitan area for the Pharmacist to attend on-site engagements at the client's premises.</w:t>
            </w:r>
          </w:p>
        </w:tc>
        <w:tc>
          <w:tcPr/>
          <w:p>
            <w:pPr>
              <w:pStyle w:val="Compact"/>
              <w:jc w:val="left"/>
            </w:pPr>
            <w:r>
              <w:t xml:space="preserve">12 months</w:t>
            </w:r>
          </w:p>
        </w:tc>
        <w:tc>
          <w:tcPr/>
          <w:p>
            <w:pPr>
              <w:pStyle w:val="Compact"/>
              <w:jc w:val="left"/>
            </w:pPr>
            <w:r>
              <w:t xml:space="preserve">€120.00 / month</w:t>
            </w:r>
          </w:p>
        </w:tc>
        <w:tc>
          <w:tcPr/>
          <w:p>
            <w:pPr>
              <w:pStyle w:val="Compact"/>
              <w:jc w:val="left"/>
            </w:pPr>
            <w:r>
              <w:t xml:space="preserve">€1,440.00</w:t>
            </w:r>
          </w:p>
        </w:tc>
      </w:tr>
      <w:tr>
        <w:tc>
          <w:tcPr/>
          <w:p>
            <w:pPr>
              <w:pStyle w:val="Compact"/>
              <w:jc w:val="left"/>
            </w:pPr>
            <w:r>
              <w:t xml:space="preserve">08</w:t>
            </w:r>
          </w:p>
        </w:tc>
        <w:tc>
          <w:tcPr/>
          <w:p>
            <w:pPr>
              <w:pStyle w:val="Compact"/>
              <w:jc w:val="left"/>
            </w:pPr>
            <w:r>
              <w:t xml:space="preserve">Professional indemnity insurance and occupational risk coverage for the Pharmacist as mandated by Spanish labour law (Ley de Prevención de Riesgos Laborales).</w:t>
            </w:r>
          </w:p>
        </w:tc>
        <w:tc>
          <w:tcPr/>
          <w:p>
            <w:pPr>
              <w:pStyle w:val="Compact"/>
              <w:jc w:val="left"/>
            </w:pPr>
            <w:r>
              <w:t xml:space="preserve">12 months</w:t>
            </w:r>
          </w:p>
        </w:tc>
        <w:tc>
          <w:tcPr/>
          <w:p>
            <w:pPr>
              <w:pStyle w:val="Compact"/>
              <w:jc w:val="left"/>
            </w:pPr>
            <w:r>
              <w:t xml:space="preserve">€480.00 / month</w:t>
            </w:r>
          </w:p>
        </w:tc>
        <w:tc>
          <w:tcPr/>
          <w:p>
            <w:pPr>
              <w:pStyle w:val="Compact"/>
              <w:jc w:val="left"/>
            </w:pPr>
            <w:r>
              <w:t xml:space="preserve">€5,760.00</w:t>
            </w:r>
          </w:p>
        </w:tc>
      </w:tr>
      <w:tr>
        <w:tc>
          <w:tcPr>
            <w:gridSpan w:val="4"/>
          </w:tcPr>
          <w:p>
            <w:pPr>
              <w:pStyle w:val="Compact"/>
              <w:jc w:val="left"/>
            </w:pPr>
            <w:r>
              <w:t xml:space="preserve">TOTAL ESTIMATED COST (before VAT)</w:t>
            </w:r>
          </w:p>
        </w:tc>
        <w:tc>
          <w:tcPr/>
          <w:p>
            <w:pPr>
              <w:pStyle w:val="Compact"/>
              <w:jc w:val="left"/>
            </w:pPr>
            <w:r>
              <w:t xml:space="preserve">€49,950.00</w:t>
            </w:r>
          </w:p>
        </w:tc>
      </w:tr>
      <w:tr>
        <w:tc>
          <w:tcPr>
            <w:gridSpan w:val="4"/>
          </w:tcPr>
          <w:p>
            <w:pPr>
              <w:pStyle w:val="Compact"/>
              <w:jc w:val="left"/>
            </w:pPr>
            <w:r>
              <w:t xml:space="preserve">VAT (IVA) at 21% – Spain</w:t>
            </w:r>
          </w:p>
        </w:tc>
        <w:tc>
          <w:tcPr/>
          <w:p>
            <w:pPr>
              <w:pStyle w:val="Compact"/>
              <w:jc w:val="left"/>
            </w:pPr>
            <w:r>
              <w:t xml:space="preserve">€10,489.50</w:t>
            </w:r>
          </w:p>
        </w:tc>
      </w:tr>
      <w:tr>
        <w:tc>
          <w:tcPr>
            <w:gridSpan w:val="4"/>
          </w:tcPr>
          <w:p>
            <w:pPr>
              <w:pStyle w:val="Compact"/>
              <w:jc w:val="left"/>
            </w:pPr>
            <w:r>
              <w:t xml:space="preserve">GRAND TOTAL (including VAT)</w:t>
            </w:r>
          </w:p>
        </w:tc>
        <w:tc>
          <w:tcPr/>
          <w:p>
            <w:pPr>
              <w:pStyle w:val="Compact"/>
              <w:jc w:val="left"/>
            </w:pPr>
            <w:r>
              <w:t xml:space="preserve">€60,439.50</w:t>
            </w:r>
          </w:p>
        </w:tc>
      </w:tr>
    </w:tbl>
    <w:bookmarkEnd w:id="23"/>
    <w:bookmarkStart w:id="24" w:name="X985eb999f0cfcda5f1af1a675bf0b7c2e0a6c64"/>
    <w:p>
      <w:pPr>
        <w:pStyle w:val="Heading2"/>
      </w:pPr>
      <w:r>
        <w:t xml:space="preserve">Terms and Conditions of This Quotation Estimate</w:t>
      </w:r>
    </w:p>
    <w:p>
      <w:pPr>
        <w:numPr>
          <w:ilvl w:val="0"/>
          <w:numId w:val="1001"/>
        </w:numPr>
        <w:pStyle w:val="Compact"/>
      </w:pPr>
      <w:r>
        <w:t xml:space="preserve">This Quotation Estimate is valid for a period of thirty (30) calendar days from the date of issue. After this period, all prices and the availability of the specified Pharmacist may be subject to revision due to market fluctuations, regulatory changes in Spain, or changes in the Madrid healthcare landscape.</w:t>
      </w:r>
    </w:p>
    <w:p>
      <w:pPr>
        <w:numPr>
          <w:ilvl w:val="0"/>
          <w:numId w:val="1001"/>
        </w:numPr>
        <w:pStyle w:val="Compact"/>
      </w:pPr>
      <w:r>
        <w:t xml:space="preserve">All services described in this estimate will be performed by a Pharmacist who is duly registered with the Colegio Oficial de Farmacéuticos de Madrid and holds a valid professional licence issued by the Spanish Ministry of Health. The Pharmacist will comply with all ethical and professional standards set forth by the Spanish Pharmaceutical Council (Consejo General de Colegios Oficiales de Farmacéuticos).</w:t>
      </w:r>
    </w:p>
    <w:p>
      <w:pPr>
        <w:numPr>
          <w:ilvl w:val="0"/>
          <w:numId w:val="1001"/>
        </w:numPr>
        <w:pStyle w:val="Compact"/>
      </w:pPr>
      <w:r>
        <w:t xml:space="preserve">The total cost outlined in this Quotation Estimate is exclusive of any additional services not explicitly listed herein. Any supplementary requests for the Pharmacist's expertise beyond the agreed scope in Spain Madrid will be subject to a separate written amendment to this estimate.</w:t>
      </w:r>
    </w:p>
    <w:p>
      <w:pPr>
        <w:numPr>
          <w:ilvl w:val="0"/>
          <w:numId w:val="1001"/>
        </w:numPr>
        <w:pStyle w:val="Compact"/>
      </w:pPr>
      <w:r>
        <w:t xml:space="preserve">Payment terms: 30% advance payment upon acceptance of this Quotation Estimate, with the remaining 70% payable in monthly instalments aligned with the service delivery schedule. Invoices will be issued in accordance with Spanish fiscal regulations (Ley 58/2003 del Impuesto sobre la Renta de las Personas Físicas and applicable VAT legislation).</w:t>
      </w:r>
    </w:p>
    <w:p>
      <w:pPr>
        <w:numPr>
          <w:ilvl w:val="0"/>
          <w:numId w:val="1001"/>
        </w:numPr>
        <w:pStyle w:val="Compact"/>
      </w:pPr>
      <w:r>
        <w:t xml:space="preserve">The Pharmacist engaged under this agreement will observe strict confidentiality in accordance with the Spanish Organic Law on Data Protection (LOPDGDD 3/2018) and the General Data Protection Regulation (GDPR) as applied in Spain. All patient and clinical information handled in Madrid will be treated with the highest degree of professional secrecy.</w:t>
      </w:r>
    </w:p>
    <w:p>
      <w:pPr>
        <w:numPr>
          <w:ilvl w:val="0"/>
          <w:numId w:val="1001"/>
        </w:numPr>
        <w:pStyle w:val="Compact"/>
      </w:pPr>
      <w:r>
        <w:t xml:space="preserve">This Quotation Estimate does not constitute a binding contract until both parties have executed a formal service agreement. Acceptance of this estimate by the client shall be confirmed in writing via email or signed copy returned to PharmaMadrid Professional Services S.L. within the validity period.</w:t>
      </w:r>
    </w:p>
    <w:p>
      <w:pPr>
        <w:numPr>
          <w:ilvl w:val="0"/>
          <w:numId w:val="1001"/>
        </w:numPr>
        <w:pStyle w:val="Compact"/>
      </w:pPr>
      <w:r>
        <w:t xml:space="preserve">Any disputes arising from the interpretation or execution of the services described in this Quotation Estimate shall be resolved in accordance with the laws of Spain, with exclusive jurisdiction of the courts of Madrid, Spain.</w:t>
      </w:r>
    </w:p>
    <w:p>
      <w:pPr>
        <w:numPr>
          <w:ilvl w:val="0"/>
          <w:numId w:val="1001"/>
        </w:numPr>
        <w:pStyle w:val="Compact"/>
      </w:pPr>
      <w:r>
        <w:t xml:space="preserve">The Pharmacist reserves the right to decline or modify specific tasks if they fall outside the legal scope of pharmacy practice as defined by the Spanish Royal Decree 987/1999 and subsequent amendments governing pharmaceutical professional activity in Madrid.</w:t>
      </w:r>
    </w:p>
    <w:bookmarkEnd w:id="24"/>
    <w:bookmarkStart w:id="25" w:name="acceptance-and-signatures"/>
    <w:p>
      <w:pPr>
        <w:pStyle w:val="Heading2"/>
      </w:pPr>
      <w:r>
        <w:t xml:space="preserve">Acceptance and Signatures</w:t>
      </w:r>
    </w:p>
    <w:p>
      <w:pPr>
        <w:pStyle w:val="FirstParagraph"/>
      </w:pPr>
      <w:r>
        <w:rPr>
          <w:bCs/>
          <w:b/>
        </w:rPr>
        <w:t xml:space="preserve">For PharmaMadrid Professional Services S.L.</w:t>
      </w:r>
    </w:p>
    <w:p>
      <w:pPr>
        <w:pStyle w:val="BodyText"/>
      </w:pPr>
      <w:r>
        <w:t xml:space="preserve">Pharmacist in Charge: Dña. Carmen López García</w:t>
      </w:r>
    </w:p>
    <w:p>
      <w:pPr>
        <w:pStyle w:val="BodyText"/>
      </w:pPr>
      <w:r>
        <w:t xml:space="preserve">Nº Colegiado: 12.345 (Madrid)</w:t>
      </w:r>
    </w:p>
    <w:p>
      <w:pPr>
        <w:pStyle w:val="BodyText"/>
      </w:pPr>
      <w:r>
        <w:t xml:space="preserve">Signature &amp; Date</w:t>
      </w:r>
    </w:p>
    <w:p>
      <w:pPr>
        <w:pStyle w:val="BodyText"/>
      </w:pPr>
      <w:r>
        <w:rPr>
          <w:bCs/>
          <w:b/>
        </w:rPr>
        <w:t xml:space="preserve">For Clínica San Rafael S.A.</w:t>
      </w:r>
    </w:p>
    <w:p>
      <w:pPr>
        <w:pStyle w:val="BodyText"/>
      </w:pPr>
      <w:r>
        <w:t xml:space="preserve">Authorised Representative: Dr. Alejandro Martínez</w:t>
      </w:r>
    </w:p>
    <w:p>
      <w:pPr>
        <w:pStyle w:val="BodyText"/>
      </w:pPr>
      <w:r>
        <w:t xml:space="preserve">Position: Medical Director</w:t>
      </w:r>
    </w:p>
    <w:p>
      <w:pPr>
        <w:pStyle w:val="BodyText"/>
      </w:pPr>
      <w:r>
        <w:t xml:space="preserve">Signature &amp; Date</w:t>
      </w:r>
    </w:p>
    <w:p>
      <w:pPr>
        <w:pStyle w:val="BodyText"/>
      </w:pPr>
      <w:r>
        <w:t xml:space="preserve">PharmaMadrid Professional Services S.L. | Calle de Serrano 145, 28006 Madrid, Spain | NIF: B-87654321</w:t>
      </w:r>
    </w:p>
    <w:p>
      <w:pPr>
        <w:pStyle w:val="BodyText"/>
      </w:pPr>
      <w:r>
        <w:t xml:space="preserve">This Quotation Estimate document was prepared specifically for the provision of Pharmacist services in Spain Madrid and is governed by the legislation of the Kingdom of Spain.</w:t>
      </w:r>
    </w:p>
    <w:p>
      <w:pPr>
        <w:pStyle w:val="BodyText"/>
      </w:pPr>
      <w:r>
        <w:t xml:space="preserve">Document Reference: QTE-2025-MAD-0487 | Generated: 15/06/2025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Spain Madrid</dc:title>
  <dc:creator/>
  <dc:language>en</dc:language>
  <cp:keywords/>
  <dcterms:created xsi:type="dcterms:W3CDTF">2026-10-10T02:10:04Z</dcterms:created>
  <dcterms:modified xsi:type="dcterms:W3CDTF">2026-10-10T02:10:04Z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