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Pharmacist Services &amp; Consulting</w:t>
      </w:r>
    </w:p>
    <w:p>
      <w:pPr>
        <w:pStyle w:val="BodyText"/>
      </w:pPr>
      <w:r>
        <w:t xml:space="preserve">Ankara, Turkey — Capital Region Healthcare Solutions</w:t>
      </w:r>
    </w:p>
    <w:bookmarkEnd w:id="20"/>
    <w:p>
      <w:pPr>
        <w:pStyle w:val="BodyText"/>
      </w:pPr>
      <w:r>
        <w:rPr>
          <w:bCs/>
          <w:b/>
        </w:rPr>
        <w:t xml:space="preserve">Quotation No.:</w:t>
      </w:r>
      <w:r>
        <w:t xml:space="preserve"> </w:t>
      </w:r>
      <w:r>
        <w:t xml:space="preserve">QTE-ANK-2025-0487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Elif Kaya, Licensed Pharmacist</w:t>
      </w:r>
      <w:r>
        <w:br/>
      </w:r>
      <w:r>
        <w:rPr>
          <w:bCs/>
          <w:b/>
        </w:rPr>
        <w:t xml:space="preserve">License No.:</w:t>
      </w:r>
      <w:r>
        <w:t xml:space="preserve"> </w:t>
      </w:r>
      <w:r>
        <w:t xml:space="preserve">TR-ANK-PH-2019-3342</w:t>
      </w:r>
      <w:r>
        <w:br/>
      </w:r>
      <w:r>
        <w:rPr>
          <w:bCs/>
          <w:b/>
        </w:rPr>
        <w:t xml:space="preserve">Location:</w:t>
      </w:r>
      <w:r>
        <w:t xml:space="preserve"> </w:t>
      </w:r>
      <w:r>
        <w:t xml:space="preserve">Kızılay, Çankaya, Ankara, Turkey</w:t>
      </w:r>
    </w:p>
    <w:p>
      <w:pPr>
        <w:pStyle w:val="BodyText"/>
      </w:pPr>
      <w:r>
        <w:rPr>
          <w:bCs/>
          <w:b/>
        </w:rPr>
        <w:t xml:space="preserve">Prepared For:</w:t>
      </w:r>
      <w:r>
        <w:t xml:space="preserve"> </w:t>
      </w:r>
      <w:r>
        <w:t xml:space="preserve">[Client Name / Organization]</w:t>
      </w:r>
      <w:r>
        <w:br/>
      </w:r>
      <w:r>
        <w:rPr>
          <w:bCs/>
          <w:b/>
        </w:rPr>
        <w:t xml:space="preserve">Address:</w:t>
      </w:r>
      <w:r>
        <w:t xml:space="preserve"> </w:t>
      </w:r>
      <w:r>
        <w:t xml:space="preserve">[Client Address], Ankara, Turkey</w:t>
      </w:r>
      <w:r>
        <w:br/>
      </w:r>
      <w:r>
        <w:rPr>
          <w:bCs/>
          <w:b/>
        </w:rPr>
        <w:t xml:space="preserve">Contact:</w:t>
      </w:r>
      <w:r>
        <w:t xml:space="preserve"> </w:t>
      </w:r>
      <w:r>
        <w:t xml:space="preserve">[Client 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to provide a comprehensive and transparent financial overview for the engagement of a qualified</w:t>
      </w:r>
      <w:r>
        <w:t xml:space="preserve"> </w:t>
      </w:r>
      <w:r>
        <w:t xml:space="preserve">Pharmacist</w:t>
      </w:r>
      <w:r>
        <w:t xml:space="preserve"> </w:t>
      </w:r>
      <w:r>
        <w:t xml:space="preserve">to deliver professional pharmaceutical services, medication management, and clinical consulting within the metropolitan area of</w:t>
      </w:r>
      <w:r>
        <w:t xml:space="preserve"> </w:t>
      </w:r>
      <w:r>
        <w:t xml:space="preserve">Turkey Ankara</w:t>
      </w:r>
      <w:r>
        <w:t xml:space="preserve">. This estimate covers all anticipated costs associated with the Pharmacist's professional duties, including but not limited to prescription review, patient counseling, inventory management, regulatory compliance advisory, and on-site clinical support. The figures presented herein are based on current market rates applicable to the Ankara region and are subject to the terms and conditions outlined in Section 6 of this document.</w:t>
      </w:r>
    </w:p>
    <w:bookmarkEnd w:id="21"/>
    <w:bookmarkStart w:id="22" w:name="scope-of-pharmacist-services"/>
    <w:p>
      <w:pPr>
        <w:pStyle w:val="Heading2"/>
      </w:pPr>
      <w:r>
        <w:t xml:space="preserve">2. Scope of Pharmacist Services</w:t>
      </w:r>
    </w:p>
    <w:p>
      <w:pPr>
        <w:pStyle w:val="FirstParagraph"/>
      </w:pPr>
      <w:r>
        <w:t xml:space="preserve">The</w:t>
      </w:r>
      <w:r>
        <w:t xml:space="preserve"> </w:t>
      </w:r>
      <w:r>
        <w:t xml:space="preserve">Pharmacist</w:t>
      </w:r>
      <w:r>
        <w:t xml:space="preserve"> </w:t>
      </w:r>
      <w:r>
        <w:t xml:space="preserve">engaged under this Quotation Estimate will provide the following professional services in Turkey Ankara:</w:t>
      </w:r>
    </w:p>
    <w:p>
      <w:pPr>
        <w:numPr>
          <w:ilvl w:val="0"/>
          <w:numId w:val="1001"/>
        </w:numPr>
        <w:pStyle w:val="Compact"/>
      </w:pPr>
      <w:r>
        <w:rPr>
          <w:bCs/>
          <w:b/>
        </w:rPr>
        <w:t xml:space="preserve">Clinical Pharmacy Consultation:</w:t>
      </w:r>
      <w:r>
        <w:t xml:space="preserve"> </w:t>
      </w:r>
      <w:r>
        <w:t xml:space="preserve">Weekly on-site presence (Monday through Friday, 09:00–17:00) at the client's designated facility in Ankara to conduct medication therapy management, drug interaction screening, and therapeutic outcome monitoring for inpatients and outpatients.</w:t>
      </w:r>
    </w:p>
    <w:p>
      <w:pPr>
        <w:numPr>
          <w:ilvl w:val="0"/>
          <w:numId w:val="1001"/>
        </w:numPr>
        <w:pStyle w:val="Compact"/>
      </w:pPr>
      <w:r>
        <w:rPr>
          <w:bCs/>
          <w:b/>
        </w:rPr>
        <w:t xml:space="preserve">Prescription Review &amp; Verification:</w:t>
      </w:r>
      <w:r>
        <w:t xml:space="preserve"> </w:t>
      </w:r>
      <w:r>
        <w:t xml:space="preserve">Comprehensive audit of all incoming prescriptions for accuracy, dosage appropriateness, and compliance with the Turkish Ministry of Health (Sağlık Bakanlığı) regulations and the Ankara Provincial Health Directorate guidelines.</w:t>
      </w:r>
    </w:p>
    <w:p>
      <w:pPr>
        <w:numPr>
          <w:ilvl w:val="0"/>
          <w:numId w:val="1001"/>
        </w:numPr>
        <w:pStyle w:val="Compact"/>
      </w:pPr>
      <w:r>
        <w:rPr>
          <w:bCs/>
          <w:b/>
        </w:rPr>
        <w:t xml:space="preserve">Patient Education &amp; Counseling:</w:t>
      </w:r>
      <w:r>
        <w:t xml:space="preserve"> </w:t>
      </w:r>
      <w:r>
        <w:t xml:space="preserve">Individual and group sessions to educate patients on proper medication usage, side-effect management, and adherence strategies, conducted in both Turkish and English to accommodate the diverse population of Turkey Ankara.</w:t>
      </w:r>
    </w:p>
    <w:p>
      <w:pPr>
        <w:numPr>
          <w:ilvl w:val="0"/>
          <w:numId w:val="1001"/>
        </w:numPr>
        <w:pStyle w:val="Compact"/>
      </w:pPr>
      <w:r>
        <w:rPr>
          <w:bCs/>
          <w:b/>
        </w:rPr>
        <w:t xml:space="preserve">Inventory &amp; Supply Chain Management:</w:t>
      </w:r>
      <w:r>
        <w:t xml:space="preserve"> </w:t>
      </w:r>
      <w:r>
        <w:t xml:space="preserve">Monthly assessment of pharmaceutical stock levels, expiration date tracking, cold-chain integrity verification, and procurement recommendations to ensure uninterrupted supply of essential medicines.</w:t>
      </w:r>
    </w:p>
    <w:p>
      <w:pPr>
        <w:numPr>
          <w:ilvl w:val="0"/>
          <w:numId w:val="1001"/>
        </w:numPr>
        <w:pStyle w:val="Compact"/>
      </w:pPr>
      <w:r>
        <w:rPr>
          <w:bCs/>
          <w:b/>
        </w:rPr>
        <w:t xml:space="preserve">Regulatory Compliance Advisory:</w:t>
      </w:r>
      <w:r>
        <w:t xml:space="preserve"> </w:t>
      </w:r>
      <w:r>
        <w:t xml:space="preserve">Ongoing guidance on adherence to the Turkish Pharmacists Association (Türk Eczacılar Birliği) standards, EU pharmaceutical directives as adopted in Turkey, and local Ankara municipal health regulations.</w:t>
      </w:r>
    </w:p>
    <w:p>
      <w:pPr>
        <w:numPr>
          <w:ilvl w:val="0"/>
          <w:numId w:val="1001"/>
        </w:numPr>
        <w:pStyle w:val="Compact"/>
      </w:pPr>
      <w:r>
        <w:rPr>
          <w:bCs/>
          <w:b/>
        </w:rPr>
        <w:t xml:space="preserve">Emergency &amp; After-Hours Support:</w:t>
      </w:r>
      <w:r>
        <w:t xml:space="preserve"> </w:t>
      </w:r>
      <w:r>
        <w:t xml:space="preserve">Availability for urgent pharmaceutical consultations during after-hours periods, with a response time not exceeding two (2) hours within the Ankara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(TRY)</w:t>
            </w:r>
          </w:p>
        </w:tc>
        <w:tc>
          <w:tcPr/>
          <w:p>
            <w:pPr>
              <w:pStyle w:val="Compact"/>
              <w:jc w:val="left"/>
            </w:pPr>
            <w:r>
              <w:t xml:space="preserve">Quantity</w:t>
            </w:r>
          </w:p>
        </w:tc>
        <w:tc>
          <w:tcPr/>
          <w:p>
            <w:pPr>
              <w:pStyle w:val="Compact"/>
              <w:jc w:val="left"/>
            </w:pPr>
            <w:r>
              <w:t xml:space="preserve">Subtotal (TRY)</w:t>
            </w:r>
          </w:p>
        </w:tc>
      </w:tr>
      <w:tr>
        <w:tc>
          <w:tcPr/>
          <w:p>
            <w:pPr>
              <w:pStyle w:val="Compact"/>
              <w:jc w:val="left"/>
            </w:pPr>
            <w:r>
              <w:t xml:space="preserve">1</w:t>
            </w:r>
          </w:p>
        </w:tc>
        <w:tc>
          <w:tcPr/>
          <w:p>
            <w:pPr>
              <w:pStyle w:val="Compact"/>
              <w:jc w:val="left"/>
            </w:pPr>
            <w:r>
              <w:t xml:space="preserve">On-site Pharmacist Clinical Consultation (per day)</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22 days</w:t>
            </w:r>
          </w:p>
        </w:tc>
        <w:tc>
          <w:tcPr/>
          <w:p>
            <w:pPr>
              <w:pStyle w:val="Compact"/>
              <w:jc w:val="left"/>
            </w:pPr>
            <w:r>
              <w:t xml:space="preserve">99,000.00</w:t>
            </w:r>
          </w:p>
        </w:tc>
      </w:tr>
      <w:tr>
        <w:tc>
          <w:tcPr/>
          <w:p>
            <w:pPr>
              <w:pStyle w:val="Compact"/>
              <w:jc w:val="left"/>
            </w:pPr>
            <w:r>
              <w:t xml:space="preserve">2</w:t>
            </w:r>
          </w:p>
        </w:tc>
        <w:tc>
          <w:tcPr/>
          <w:p>
            <w:pPr>
              <w:pStyle w:val="Compact"/>
              <w:jc w:val="left"/>
            </w:pPr>
            <w:r>
              <w:t xml:space="preserve">Prescription Review &amp; Verification (per 100 scripts)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500 scripts</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Patient Education &amp; Counseling Sessions (per session)</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40 sessions</w:t>
            </w:r>
          </w:p>
        </w:tc>
        <w:tc>
          <w:tcPr/>
          <w:p>
            <w:pPr>
              <w:pStyle w:val="Compact"/>
              <w:jc w:val="left"/>
            </w:pPr>
            <w:r>
              <w:t xml:space="preserve">34,000.00</w:t>
            </w:r>
          </w:p>
        </w:tc>
      </w:tr>
      <w:tr>
        <w:tc>
          <w:tcPr/>
          <w:p>
            <w:pPr>
              <w:pStyle w:val="Compact"/>
              <w:jc w:val="left"/>
            </w:pPr>
            <w:r>
              <w:t xml:space="preserve">4</w:t>
            </w:r>
          </w:p>
        </w:tc>
        <w:tc>
          <w:tcPr/>
          <w:p>
            <w:pPr>
              <w:pStyle w:val="Compact"/>
              <w:jc w:val="left"/>
            </w:pPr>
            <w:r>
              <w:t xml:space="preserve">Inventory &amp; Supply Chain Audit (per visit)</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4 visits</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Regulatory Compliance Advisory &amp; Reporting</w:t>
            </w:r>
          </w:p>
        </w:tc>
        <w:tc>
          <w:tcPr/>
          <w:p>
            <w:pPr>
              <w:pStyle w:val="Compact"/>
              <w:jc w:val="left"/>
            </w:pPr>
            <w:r>
              <w:t xml:space="preserve">Monthly</w:t>
            </w:r>
          </w:p>
        </w:tc>
        <w:tc>
          <w:tcPr/>
          <w:p>
            <w:pPr>
              <w:pStyle w:val="Compact"/>
              <w:jc w:val="left"/>
            </w:pPr>
            <w:r>
              <w:t xml:space="preserve">5,500.00</w:t>
            </w:r>
          </w:p>
        </w:tc>
        <w:tc>
          <w:tcPr/>
          <w:p>
            <w:pPr>
              <w:pStyle w:val="Compact"/>
              <w:jc w:val="left"/>
            </w:pPr>
            <w:r>
              <w:t xml:space="preserve">1 month</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Emergency &amp; After-Hours Pharmacist Support (per call-out)</w:t>
            </w:r>
          </w:p>
        </w:tc>
        <w:tc>
          <w:tcPr/>
          <w:p>
            <w:pPr>
              <w:pStyle w:val="Compact"/>
              <w:jc w:val="left"/>
            </w:pPr>
            <w:r>
              <w:t xml:space="preserve">As needed</w:t>
            </w:r>
          </w:p>
        </w:tc>
        <w:tc>
          <w:tcPr/>
          <w:p>
            <w:pPr>
              <w:pStyle w:val="Compact"/>
              <w:jc w:val="left"/>
            </w:pPr>
            <w:r>
              <w:t xml:space="preserve">2,800.00</w:t>
            </w:r>
          </w:p>
        </w:tc>
        <w:tc>
          <w:tcPr/>
          <w:p>
            <w:pPr>
              <w:pStyle w:val="Compact"/>
              <w:jc w:val="left"/>
            </w:pPr>
            <w:r>
              <w:t xml:space="preserve">Est. 4 calls</w:t>
            </w:r>
          </w:p>
        </w:tc>
        <w:tc>
          <w:tcPr/>
          <w:p>
            <w:pPr>
              <w:pStyle w:val="Compact"/>
              <w:jc w:val="left"/>
            </w:pPr>
            <w:r>
              <w:t xml:space="preserve">11,200.00</w:t>
            </w:r>
          </w:p>
        </w:tc>
      </w:tr>
      <w:tr>
        <w:tc>
          <w:tcPr/>
          <w:p>
            <w:pPr>
              <w:pStyle w:val="Compact"/>
              <w:jc w:val="left"/>
            </w:pPr>
            <w:r>
              <w:t xml:space="preserve">7</w:t>
            </w:r>
          </w:p>
        </w:tc>
        <w:tc>
          <w:tcPr/>
          <w:p>
            <w:pPr>
              <w:pStyle w:val="Compact"/>
              <w:jc w:val="left"/>
            </w:pPr>
            <w:r>
              <w:t xml:space="preserve">Travel &amp; Local Transportation within Ankara</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 month</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Professional Liability Insurance (Pharmacist coverage)</w:t>
            </w:r>
          </w:p>
        </w:tc>
        <w:tc>
          <w:tcPr/>
          <w:p>
            <w:pPr>
              <w:pStyle w:val="Compact"/>
              <w:jc w:val="left"/>
            </w:pPr>
            <w:r>
              <w:t xml:space="preserve">Monthly</w:t>
            </w:r>
          </w:p>
        </w:tc>
        <w:tc>
          <w:tcPr/>
          <w:p>
            <w:pPr>
              <w:pStyle w:val="Compact"/>
              <w:jc w:val="left"/>
            </w:pPr>
            <w:r>
              <w:t xml:space="preserve">2,200.00</w:t>
            </w:r>
          </w:p>
        </w:tc>
        <w:tc>
          <w:tcPr/>
          <w:p>
            <w:pPr>
              <w:pStyle w:val="Compact"/>
              <w:jc w:val="left"/>
            </w:pPr>
            <w:r>
              <w:t xml:space="preserve">1 month</w:t>
            </w:r>
          </w:p>
        </w:tc>
        <w:tc>
          <w:tcPr/>
          <w:p>
            <w:pPr>
              <w:pStyle w:val="Compact"/>
              <w:jc w:val="left"/>
            </w:pPr>
            <w:r>
              <w:t xml:space="preserve">2,200.00</w:t>
            </w:r>
          </w:p>
        </w:tc>
      </w:tr>
      <w:tr>
        <w:tc>
          <w:tcPr>
            <w:gridSpan w:val="5"/>
          </w:tcPr>
          <w:p>
            <w:pPr>
              <w:pStyle w:val="Compact"/>
              <w:jc w:val="left"/>
            </w:pPr>
            <w:r>
              <w:t xml:space="preserve">TOTAL MONTHLY ESTIMATE (TRY)</w:t>
            </w:r>
          </w:p>
        </w:tc>
        <w:tc>
          <w:tcPr/>
          <w:p>
            <w:pPr>
              <w:pStyle w:val="Compact"/>
              <w:jc w:val="left"/>
            </w:pPr>
            <w:r>
              <w:t xml:space="preserve">172,200.00</w:t>
            </w:r>
          </w:p>
        </w:tc>
      </w:tr>
      <w:tr>
        <w:tc>
          <w:tcPr>
            <w:gridSpan w:val="5"/>
          </w:tcPr>
          <w:p>
            <w:pPr>
              <w:pStyle w:val="Compact"/>
              <w:jc w:val="left"/>
            </w:pPr>
            <w:r>
              <w:t xml:space="preserve">ESTIMATED ANNUAL COST (12 months, TRY)</w:t>
            </w:r>
          </w:p>
        </w:tc>
        <w:tc>
          <w:tcPr/>
          <w:p>
            <w:pPr>
              <w:pStyle w:val="Compact"/>
              <w:jc w:val="left"/>
            </w:pPr>
            <w:r>
              <w:t xml:space="preserve">2,066,400.00</w:t>
            </w:r>
          </w:p>
        </w:tc>
      </w:tr>
    </w:tbl>
    <w:p>
      <w:pPr>
        <w:pStyle w:val="BodyText"/>
      </w:pPr>
      <w:r>
        <w:rPr>
          <w:bCs/>
          <w:b/>
        </w:rPr>
        <w:t xml:space="preserve">Note:</w:t>
      </w:r>
      <w:r>
        <w:t xml:space="preserve"> </w:t>
      </w:r>
      <w:r>
        <w:t xml:space="preserve">All prices in this Quotation Estimate are quoted in Turkish Lira (TRY) and are exclusive of Value Added Tax (KDV). The applicable KDV rate of 20% shall be added to the total as per the Turkish Tax Code. The Pharmacist's professional fees are subject to the annual minimum wage adjustments published by the Turkish Ministry of Labor and Social Security for the Ankara region.</w:t>
      </w:r>
    </w:p>
    <w:bookmarkEnd w:id="23"/>
    <w:bookmarkStart w:id="24" w:name="assumptions-exclusions"/>
    <w:p>
      <w:pPr>
        <w:pStyle w:val="Heading2"/>
      </w:pPr>
      <w:r>
        <w:t xml:space="preserve">4. Assumptions &amp; Exclusions</w:t>
      </w:r>
    </w:p>
    <w:p>
      <w:pPr>
        <w:pStyle w:val="FirstParagraph"/>
      </w:pPr>
      <w:r>
        <w:t xml:space="preserve">This Quotation Estimate assumes that the client will provide a suitable workspace, necessary pharmaceutical reference materials, and secure access to the electronic health record system at the designated facility in Turkey Ankara. The following items are excluded from this estimate: cost of pharmaceutical products and medical supplies, capital equipment procurement, additional staffing beyond the single Pharmacist position, and any legal fees arising from disputes or regulatory investigations. Should the scope of services expand beyond what is described in Section 2, a supplementary Quotation Estimate will be issued prior to any additional work commencing.</w:t>
      </w:r>
    </w:p>
    <w:bookmarkEnd w:id="24"/>
    <w:bookmarkStart w:id="25" w:name="payment-terms"/>
    <w:p>
      <w:pPr>
        <w:pStyle w:val="Heading2"/>
      </w:pPr>
      <w:r>
        <w:t xml:space="preserve">5. Payment Terms</w:t>
      </w:r>
    </w:p>
    <w:p>
      <w:pPr>
        <w:pStyle w:val="FirstParagraph"/>
      </w:pPr>
      <w:r>
        <w:t xml:space="preserve">Payment for the Pharmacist services outlined in this Quotation Estimate shall be made on a monthly basis, within fifteen (15) calendar days of the invoice date. Invoices will be issued on the last working day of each calendar month. Payment shall be made via bank transfer to the account designated by the Pharmacist or the contracting entity. A late payment penalty of 1.5% per month (or the maximum rate permitted under Turkish commercial law, whichever is lower) shall apply to overdue balances. The client reserves the right to request a detailed itemized invoice for each service category listed in Section 3.</w:t>
      </w:r>
    </w:p>
    <w:bookmarkEnd w:id="25"/>
    <w:bookmarkStart w:id="26" w:name="terms-conditions"/>
    <w:p>
      <w:pPr>
        <w:pStyle w:val="Heading2"/>
      </w:pPr>
      <w:r>
        <w:t xml:space="preserve">6. Terms &amp; Conditions</w:t>
      </w:r>
    </w:p>
    <w:p>
      <w:pPr>
        <w:pStyle w:val="FirstParagraph"/>
      </w:pPr>
      <w:r>
        <w:rPr>
          <w:bCs/>
          <w:b/>
        </w:rPr>
        <w:t xml:space="preserve">6.1</w:t>
      </w:r>
      <w:r>
        <w:t xml:space="preserve"> </w:t>
      </w:r>
      <w:r>
        <w:t xml:space="preserve">This Quotation Estimate is valid for thirty (30) days from the date of issue. After the expiration date, all rates and terms are subject to revision based on prevailing market conditions in Turkey Ankara.</w:t>
      </w:r>
    </w:p>
    <w:p>
      <w:pPr>
        <w:pStyle w:val="BodyText"/>
      </w:pPr>
      <w:r>
        <w:rPr>
          <w:bCs/>
          <w:b/>
        </w:rPr>
        <w:t xml:space="preserve">6.2</w:t>
      </w:r>
      <w:r>
        <w:t xml:space="preserve"> </w:t>
      </w:r>
      <w:r>
        <w:t xml:space="preserve">The Pharmacist engaged under this estimate holds a valid license issued by the Ankara Provincial Health Directorate and is a registered member of the Turkish Pharmacists Association. Proof of licensure and professional indemnity insurance shall be provided upon contract execution.</w:t>
      </w:r>
    </w:p>
    <w:p>
      <w:pPr>
        <w:pStyle w:val="BodyText"/>
      </w:pPr>
      <w:r>
        <w:rPr>
          <w:bCs/>
          <w:b/>
        </w:rPr>
        <w:t xml:space="preserve">6.3</w:t>
      </w:r>
      <w:r>
        <w:t xml:space="preserve"> </w:t>
      </w:r>
      <w:r>
        <w:t xml:space="preserve">Either party may terminate the engagement with thirty (30) days' written notice. In the event of early termination, the client shall be liable for all services rendered up to the termination date.</w:t>
      </w:r>
    </w:p>
    <w:p>
      <w:pPr>
        <w:pStyle w:val="BodyText"/>
      </w:pPr>
      <w:r>
        <w:rPr>
          <w:bCs/>
          <w:b/>
        </w:rPr>
        <w:t xml:space="preserve">6.4</w:t>
      </w:r>
      <w:r>
        <w:t xml:space="preserve"> </w:t>
      </w:r>
      <w:r>
        <w:t xml:space="preserve">All patient data and pharmaceutical records handled by the Pharmacist shall be treated as strictly confidential in accordance with the Turkish Personal Data Protection Law (KVKK - Law No. 6698) and the professional code of ethics of the Turkish Pharmacists Association.</w:t>
      </w:r>
    </w:p>
    <w:p>
      <w:pPr>
        <w:pStyle w:val="BodyText"/>
      </w:pPr>
      <w:r>
        <w:rPr>
          <w:bCs/>
          <w:b/>
        </w:rPr>
        <w:t xml:space="preserve">6.5</w:t>
      </w:r>
      <w:r>
        <w:t xml:space="preserve"> </w:t>
      </w:r>
      <w:r>
        <w:t xml:space="preserve">This Quotation Estimate does not constitute a binding contract. A formal service agreement, to be drafted in Turkish and English, shall be executed by both parties prior to the commencement of any Pharmacist services in Turkey Ankara.</w:t>
      </w:r>
    </w:p>
    <w:p>
      <w:pPr>
        <w:pStyle w:val="BodyText"/>
      </w:pPr>
      <w:r>
        <w:rPr>
          <w:bCs/>
          <w:b/>
        </w:rPr>
        <w:t xml:space="preserve">6.6</w:t>
      </w:r>
      <w:r>
        <w:t xml:space="preserve"> </w:t>
      </w:r>
      <w:r>
        <w:t xml:space="preserve">Any disputes arising from this Quotation Estimate or the subsequent service agreement shall be resolved through the competent courts and arbitration centers located in Ankara, Turkey, in accordance with the Turkish Code of Civil Procedure.</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Pharmacist services in Turkey Ankara and confirms that the terms, conditions, and financial figures presented herein have been reviewed and are acceptable. This signature does not obligate either party to enter into a formal contract until the definitive service agreement is executed.</w:t>
      </w:r>
    </w:p>
    <w:p>
      <w:pPr>
        <w:pStyle w:val="BodyText"/>
      </w:pPr>
      <w:r>
        <w:rPr>
          <w:bCs/>
          <w:b/>
        </w:rPr>
        <w:t xml:space="preserve">Prepared &amp; Issued By</w:t>
      </w:r>
      <w:r>
        <w:br/>
      </w:r>
      <w:r>
        <w:t xml:space="preserve">Dr. Elif Kaya, Licensed Pharmacist</w:t>
      </w:r>
      <w:r>
        <w:br/>
      </w:r>
      <w:r>
        <w:t xml:space="preserve">Capital Region Healthcare Solutions</w:t>
      </w:r>
      <w:r>
        <w:br/>
      </w:r>
      <w:r>
        <w:t xml:space="preserve">Ankara, Turkey</w:t>
      </w:r>
      <w:r>
        <w:br/>
      </w:r>
      <w:r>
        <w:t xml:space="preserve">Date: _______________</w:t>
      </w:r>
    </w:p>
    <w:p>
      <w:pPr>
        <w:pStyle w:val="BodyText"/>
      </w:pPr>
      <w:r>
        <w:rPr>
          <w:bCs/>
          <w:b/>
        </w:rPr>
        <w:t xml:space="preserve">Reviewed &amp; Accepted By (Client)</w:t>
      </w:r>
      <w:r>
        <w:br/>
      </w:r>
      <w:r>
        <w:t xml:space="preserve">Name: _________________________</w:t>
      </w:r>
      <w:r>
        <w:br/>
      </w:r>
      <w:r>
        <w:t xml:space="preserve">Title: _________________________</w:t>
      </w:r>
      <w:r>
        <w:br/>
      </w:r>
      <w:r>
        <w:t xml:space="preserve">Organization: _________________________</w:t>
      </w:r>
      <w:r>
        <w:br/>
      </w:r>
      <w:r>
        <w:t xml:space="preserve">Date: _______________</w:t>
      </w:r>
    </w:p>
    <w:p>
      <w:pPr>
        <w:pStyle w:val="BodyText"/>
      </w:pPr>
      <w:r>
        <w:t xml:space="preserve">Quotation Estimate No. QTE-ANK-2025-0487 — Pharmacist Services — Turkey Ankara</w:t>
      </w:r>
    </w:p>
    <w:p>
      <w:pPr>
        <w:pStyle w:val="BodyText"/>
      </w:pPr>
      <w:r>
        <w:t xml:space="preserve">Capital Region Healthcare Solutions | Kızılay Avenue, No. 142, Çankaya 06420, Ankara, Turkey</w:t>
      </w:r>
    </w:p>
    <w:p>
      <w:pPr>
        <w:pStyle w:val="BodyText"/>
      </w:pPr>
      <w:r>
        <w:t xml:space="preserve">Tel: +90 (312) 555 0142 | Email: info@capitalregionhealth.com.tr | Web: www.capitalregionhealth.com.tr</w:t>
      </w:r>
    </w:p>
    <w:p>
      <w:pPr>
        <w:pStyle w:val="BodyText"/>
      </w:pPr>
      <w:r>
        <w:t xml:space="preserve">This document is generated electronically and is valid without a physical stamp. © 2025 Capital Region Healthcare Solutions.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Turkey Ankara</dc:title>
  <dc:creator/>
  <dc:language>en</dc:language>
  <cp:keywords/>
  <dcterms:created xsi:type="dcterms:W3CDTF">2026-10-10T04:32:12Z</dcterms:created>
  <dcterms:modified xsi:type="dcterms:W3CDTF">2026-10-10T04:32:12Z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