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Pharmacist Recruitment &amp; Employment Services</w:t>
      </w:r>
    </w:p>
    <w:p>
      <w:pPr>
        <w:pStyle w:val="BodyText"/>
      </w:pPr>
      <w:r>
        <w:t xml:space="preserve">United Arab Emirates — Abu Dhabi</w:t>
      </w:r>
    </w:p>
    <w:p>
      <w:pPr>
        <w:pStyle w:val="BodyText"/>
      </w:pPr>
      <w:r>
        <w:t xml:space="preserve">Document Reference: QE-PH-AD-2025-0047</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w:t>
      </w:r>
    </w:p>
    <w:p>
      <w:pPr>
        <w:pStyle w:val="BodyText"/>
      </w:pPr>
      <w:r>
        <w:rPr>
          <w:bCs/>
          <w:b/>
        </w:rPr>
        <w:t xml:space="preserve">Prepared For:</w:t>
      </w:r>
      <w:r>
        <w:t xml:space="preserve"> </w:t>
      </w:r>
      <w:r>
        <w:t xml:space="preserve">Al Noor Healthcare Group LLC</w:t>
      </w:r>
    </w:p>
    <w:p>
      <w:pPr>
        <w:pStyle w:val="BodyText"/>
      </w:pPr>
      <w:r>
        <w:rPr>
          <w:bCs/>
          <w:b/>
        </w:rPr>
        <w:t xml:space="preserve">Prepared By:</w:t>
      </w:r>
      <w:r>
        <w:t xml:space="preserve"> </w:t>
      </w:r>
      <w:r>
        <w:t xml:space="preserve">Gulf Medical Staffing Solutions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Gulf Medical Staffing Solutions, a licensed recruitment and manpower agency operating within the</w:t>
      </w:r>
      <w:r>
        <w:t xml:space="preserve"> </w:t>
      </w:r>
      <w:r>
        <w:t xml:space="preserve">United Arab Emirates Abu Dhabi</w:t>
      </w:r>
      <w:r>
        <w:t xml:space="preserve"> </w:t>
      </w:r>
      <w:r>
        <w:t xml:space="preserve">jurisdiction, to provide a comprehensive financial breakdown for the recruitment, licensing, and employment of a qualified</w:t>
      </w:r>
      <w:r>
        <w:t xml:space="preserve"> </w:t>
      </w:r>
      <w:r>
        <w:t xml:space="preserve">Pharmacist</w:t>
      </w:r>
      <w:r>
        <w:t xml:space="preserve"> </w:t>
      </w:r>
      <w:r>
        <w:t xml:space="preserve">for Al Noor Healthcare Group LLC. This document serves as a binding financial proposal outlining all costs, deliverables, timelines, and terms associated with securing a fully licensed and registered Pharmacist to serve at the client's pharmacy operations in Abu Dhabi, United Arab Emirates.</w:t>
      </w:r>
    </w:p>
    <w:p>
      <w:pPr>
        <w:pStyle w:val="BodyText"/>
      </w:pPr>
      <w:r>
        <w:t xml:space="preserve">The scope of this Quotation Estimate encompasses the end-to-end process of identifying, vetting, sponsoring, and onboarding a Pharmacist who meets the regulatory requirements set forth by the Department of Health (DoH) Abu Dhabi and the Abu Dhabi Health Services Company (SEHA). All fees quoted herein are inclusive of applicable government levies, visa processing, medical examination, and professional registration charges as mandated by the United Arab Emirates Abu Dhabi regulatory framework.</w:t>
      </w:r>
    </w:p>
    <w:bookmarkEnd w:id="21"/>
    <w:bookmarkStart w:id="22" w:name="scope-of-services-pharmacist-position"/>
    <w:p>
      <w:pPr>
        <w:pStyle w:val="Heading2"/>
      </w:pPr>
      <w:r>
        <w:t xml:space="preserve">2. Scope of Services — Pharmacist Position</w:t>
      </w:r>
    </w:p>
    <w:p>
      <w:pPr>
        <w:pStyle w:val="FirstParagraph"/>
      </w:pPr>
      <w:r>
        <w:t xml:space="preserve">The</w:t>
      </w:r>
      <w:r>
        <w:t xml:space="preserve"> </w:t>
      </w:r>
      <w:r>
        <w:t xml:space="preserve">Pharmacist</w:t>
      </w:r>
      <w:r>
        <w:t xml:space="preserve"> </w:t>
      </w:r>
      <w:r>
        <w:t xml:space="preserve">position covered under this Quotation Estimate includes the following professional qualifications and responsibilities:</w:t>
      </w:r>
    </w:p>
    <w:p>
      <w:pPr>
        <w:numPr>
          <w:ilvl w:val="0"/>
          <w:numId w:val="1001"/>
        </w:numPr>
        <w:pStyle w:val="Compact"/>
      </w:pPr>
      <w:r>
        <w:t xml:space="preserve">Recruitment and screening of a Pharmacist holding a recognized Bachelor of Pharmacy (B.Pharm) or Master of Pharmacy (M.Pharm) degree from an accredited institution.</w:t>
      </w:r>
    </w:p>
    <w:p>
      <w:pPr>
        <w:numPr>
          <w:ilvl w:val="0"/>
          <w:numId w:val="1001"/>
        </w:numPr>
        <w:pStyle w:val="Compact"/>
      </w:pPr>
      <w:r>
        <w:t xml:space="preserve">Verification of professional credentials, academic transcripts, and good standing certificates in coordination with the DoH Abu Dhabi dataflow system.</w:t>
      </w:r>
    </w:p>
    <w:p>
      <w:pPr>
        <w:numPr>
          <w:ilvl w:val="0"/>
          <w:numId w:val="1001"/>
        </w:numPr>
        <w:pStyle w:val="Compact"/>
      </w:pPr>
      <w:r>
        <w:t xml:space="preserve">Processing of the Pharmacist's professional license through the Department of Health Abu Dhabi, including primary source verification and dataflow approval.</w:t>
      </w:r>
    </w:p>
    <w:p>
      <w:pPr>
        <w:numPr>
          <w:ilvl w:val="0"/>
          <w:numId w:val="1001"/>
        </w:numPr>
        <w:pStyle w:val="Compact"/>
      </w:pPr>
      <w:r>
        <w:t xml:space="preserve">Arrangement of the mandatory pre-employment medical examination at an approved medical center in Abu Dhabi, United Arab Emirates.</w:t>
      </w:r>
    </w:p>
    <w:p>
      <w:pPr>
        <w:numPr>
          <w:ilvl w:val="0"/>
          <w:numId w:val="1001"/>
        </w:numPr>
        <w:pStyle w:val="Compact"/>
      </w:pPr>
      <w:r>
        <w:t xml:space="preserve">Issuance and stamping of the Pharmacist's residence visa, Emirates ID, and work permit under the client's corporate sponsorship.</w:t>
      </w:r>
    </w:p>
    <w:p>
      <w:pPr>
        <w:numPr>
          <w:ilvl w:val="0"/>
          <w:numId w:val="1001"/>
        </w:numPr>
        <w:pStyle w:val="Compact"/>
      </w:pPr>
      <w:r>
        <w:t xml:space="preserve">Assistance with the Pharmacist's registration on the Abu Dhabi Health Services Company (SEHA) provider portal, if applicable to the client's facility type.</w:t>
      </w:r>
    </w:p>
    <w:p>
      <w:pPr>
        <w:numPr>
          <w:ilvl w:val="0"/>
          <w:numId w:val="1001"/>
        </w:numPr>
        <w:pStyle w:val="Compact"/>
      </w:pPr>
      <w:r>
        <w:t xml:space="preserve">Provision of a comprehensive onboarding package including orientation to UAE pharmaceutical regulations, medication dispensing protocols, and patient counseling standards specific to the United Arab Emirates Abu Dhabi healthcare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Cost (AED)</w:t>
            </w:r>
          </w:p>
        </w:tc>
      </w:tr>
      <w:tr>
        <w:tc>
          <w:tcPr/>
          <w:p>
            <w:pPr>
              <w:pStyle w:val="Compact"/>
              <w:jc w:val="left"/>
            </w:pPr>
            <w:r>
              <w:t xml:space="preserve">1</w:t>
            </w:r>
          </w:p>
        </w:tc>
        <w:tc>
          <w:tcPr/>
          <w:p>
            <w:pPr>
              <w:pStyle w:val="Compact"/>
              <w:jc w:val="left"/>
            </w:pPr>
            <w:r>
              <w:t xml:space="preserve">Pharmacist Recruitment &amp; Sourcing</w:t>
            </w:r>
          </w:p>
        </w:tc>
        <w:tc>
          <w:tcPr/>
          <w:p>
            <w:pPr>
              <w:pStyle w:val="Compact"/>
              <w:jc w:val="left"/>
            </w:pPr>
            <w:r>
              <w:t xml:space="preserve">Global search, CV screening, interviews, and candidate shortlisting for the Pharmacist role</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Professional License Processing (DoH Abu Dhabi)</w:t>
            </w:r>
          </w:p>
        </w:tc>
        <w:tc>
          <w:tcPr/>
          <w:p>
            <w:pPr>
              <w:pStyle w:val="Compact"/>
              <w:jc w:val="left"/>
            </w:pPr>
            <w:r>
              <w:t xml:space="preserve">Dataflow submission, primary source verification, and license issuance for the Pharmacist</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Residence Visa &amp; Work Permit</w:t>
            </w:r>
          </w:p>
        </w:tc>
        <w:tc>
          <w:tcPr/>
          <w:p>
            <w:pPr>
              <w:pStyle w:val="Compact"/>
              <w:jc w:val="left"/>
            </w:pPr>
            <w:r>
              <w:t xml:space="preserve">Entry permit, status change, medical fitness test, Emirates ID, and labor card for the Pharmacist</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Pre-Employment Medical Examination</w:t>
            </w:r>
          </w:p>
        </w:tc>
        <w:tc>
          <w:tcPr/>
          <w:p>
            <w:pPr>
              <w:pStyle w:val="Compact"/>
              <w:jc w:val="left"/>
            </w:pPr>
            <w:r>
              <w:t xml:space="preserve">Comprehensive health screening at a DoH-approved center in Abu Dhabi, UAE</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SEHA / Facility Registration Support</w:t>
            </w:r>
          </w:p>
        </w:tc>
        <w:tc>
          <w:tcPr/>
          <w:p>
            <w:pPr>
              <w:pStyle w:val="Compact"/>
              <w:jc w:val="left"/>
            </w:pPr>
            <w:r>
              <w:t xml:space="preserve">Registration of the Pharmacist on the relevant Abu Dhabi healthcare provider portal</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Onboarding &amp; Regulatory Orientation</w:t>
            </w:r>
          </w:p>
        </w:tc>
        <w:tc>
          <w:tcPr/>
          <w:p>
            <w:pPr>
              <w:pStyle w:val="Compact"/>
              <w:jc w:val="left"/>
            </w:pPr>
            <w:r>
              <w:t xml:space="preserve">Two-day orientation covering UAE pharmaceutical law, dispensing standards, and patient safety protocols</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Administrative &amp; Agency Service Fee</w:t>
            </w:r>
          </w:p>
        </w:tc>
        <w:tc>
          <w:tcPr/>
          <w:p>
            <w:pPr>
              <w:pStyle w:val="Compact"/>
              <w:jc w:val="left"/>
            </w:pPr>
            <w:r>
              <w:t xml:space="preserve">Comprehensive project management, documentation, and after-service support (12 months)</w:t>
            </w:r>
          </w:p>
        </w:tc>
        <w:tc>
          <w:tcPr/>
          <w:p>
            <w:pPr>
              <w:pStyle w:val="Compact"/>
              <w:jc w:val="left"/>
            </w:pPr>
            <w:r>
              <w:t xml:space="preserve">6,000.00</w:t>
            </w:r>
          </w:p>
        </w:tc>
      </w:tr>
      <w:tr>
        <w:tc>
          <w:tcPr>
            <w:gridSpan w:val="3"/>
          </w:tcPr>
          <w:p>
            <w:pPr>
              <w:pStyle w:val="Compact"/>
              <w:jc w:val="left"/>
            </w:pPr>
            <w:r>
              <w:t xml:space="preserve">Total Quotation Estimate (AED)</w:t>
            </w:r>
          </w:p>
        </w:tc>
        <w:tc>
          <w:tcPr/>
          <w:p>
            <w:pPr>
              <w:pStyle w:val="Compact"/>
              <w:jc w:val="left"/>
            </w:pPr>
            <w:r>
              <w:t xml:space="preserve">35,350.00</w:t>
            </w:r>
          </w:p>
        </w:tc>
      </w:tr>
      <w:tr>
        <w:tc>
          <w:tcPr>
            <w:gridSpan w:val="3"/>
          </w:tcPr>
          <w:p>
            <w:pPr>
              <w:pStyle w:val="Compact"/>
              <w:jc w:val="left"/>
            </w:pPr>
            <w:r>
              <w:t xml:space="preserve">VAT (5% — United Arab Emirates)</w:t>
            </w:r>
          </w:p>
        </w:tc>
        <w:tc>
          <w:tcPr/>
          <w:p>
            <w:pPr>
              <w:pStyle w:val="Compact"/>
              <w:jc w:val="left"/>
            </w:pPr>
            <w:r>
              <w:t xml:space="preserve">1,767.50</w:t>
            </w:r>
          </w:p>
        </w:tc>
      </w:tr>
      <w:tr>
        <w:tc>
          <w:tcPr>
            <w:gridSpan w:val="3"/>
          </w:tcPr>
          <w:p>
            <w:pPr>
              <w:pStyle w:val="Compact"/>
              <w:jc w:val="left"/>
            </w:pPr>
            <w:r>
              <w:t xml:space="preserve">Grand Total (AED)</w:t>
            </w:r>
          </w:p>
        </w:tc>
        <w:tc>
          <w:tcPr/>
          <w:p>
            <w:pPr>
              <w:pStyle w:val="Compact"/>
              <w:jc w:val="left"/>
            </w:pPr>
            <w:r>
              <w:t xml:space="preserve">37,117.50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50% (AED 18,558.75) due upon acceptance of this Quotation Estimate and commencement of the Pharmacist recruitment process; 30% (AED 11,135.25) due upon successful issuance of the Pharmacist's professional license by the DoH Abu Dhabi; and the remaining 20% (AED 7,423.50) due upon the Pharmacist's successful onboarding and commencement of duties at the client's facility in Abu Dhabi, United Arab Emirates. All payments shall be made via bank transfer to the account details specified in the accompanying invoice.</w:t>
      </w:r>
    </w:p>
    <w:bookmarkEnd w:id="24"/>
    <w:bookmarkStart w:id="25" w:name="timeline-and-delivery-schedule"/>
    <w:p>
      <w:pPr>
        <w:pStyle w:val="Heading2"/>
      </w:pPr>
      <w:r>
        <w:t xml:space="preserve">5. Timeline and Delivery Schedule</w:t>
      </w:r>
    </w:p>
    <w:p>
      <w:pPr>
        <w:pStyle w:val="FirstParagraph"/>
      </w:pPr>
      <w:r>
        <w:t xml:space="preserve">The estimated completion timeline for this Quotation Estimate, from the date of acceptance to the Pharmacist's first day of active service, is between 8 and 12 weeks. This timeline accounts for the standard processing durations of the DoH Abu Dhabi dataflow system, visa stamping at the UAE immigration authority, and the medical examination scheduling in Abu Dhabi. Delays attributable to third-party government processing or incomplete documentation from the Pharmacist candidate may extend this timeline, and the client will be notified promptly of any such changes.</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Beyond this period, all fees are subject to revision based on prevailing government charges and market conditions in the United Arab Emirates Abu Dhabi.</w:t>
      </w:r>
    </w:p>
    <w:p>
      <w:pPr>
        <w:numPr>
          <w:ilvl w:val="0"/>
          <w:numId w:val="1002"/>
        </w:numPr>
        <w:pStyle w:val="Compact"/>
      </w:pPr>
      <w:r>
        <w:t xml:space="preserve">All government fees, visa charges, and regulatory levies are quoted as of the date of issue and are subject to change by the relevant UAE authorities without prior notice.</w:t>
      </w:r>
    </w:p>
    <w:p>
      <w:pPr>
        <w:numPr>
          <w:ilvl w:val="0"/>
          <w:numId w:val="1002"/>
        </w:numPr>
        <w:pStyle w:val="Compact"/>
      </w:pPr>
      <w:r>
        <w:t xml:space="preserve">The Pharmacist candidate must meet all eligibility criteria as defined by the DoH Abu Dhabi, including minimum two (2) years of post-qualification experience in a licensed pharmacy setting.</w:t>
      </w:r>
    </w:p>
    <w:p>
      <w:pPr>
        <w:numPr>
          <w:ilvl w:val="0"/>
          <w:numId w:val="1002"/>
        </w:numPr>
        <w:pStyle w:val="Compact"/>
      </w:pPr>
      <w:r>
        <w:t xml:space="preserve">Gulf Medical Staffing Solutions shall not be held liable for delays caused by the Pharmacist candidate's failure to provide required documents, fail the medical examination, or withdraw from the process.</w:t>
      </w:r>
    </w:p>
    <w:p>
      <w:pPr>
        <w:numPr>
          <w:ilvl w:val="0"/>
          <w:numId w:val="1002"/>
        </w:numPr>
        <w:pStyle w:val="Compact"/>
      </w:pPr>
      <w:r>
        <w:t xml:space="preserve">This Quotation Estimate does not include the Pharmacist's monthly salary, accommodation, or any other employment benefits, which shall be governed by a separate employment contract between the client and the Pharmacist.</w:t>
      </w:r>
    </w:p>
    <w:p>
      <w:pPr>
        <w:numPr>
          <w:ilvl w:val="0"/>
          <w:numId w:val="1002"/>
        </w:numPr>
        <w:pStyle w:val="Compact"/>
      </w:pPr>
      <w:r>
        <w:t xml:space="preserve">All services rendered under this Quotation Estimate are subject to the laws of the United Arab Emirates and the specific regulations of Abu Dhabi, UAE.</w:t>
      </w:r>
    </w:p>
    <w:p>
      <w:pPr>
        <w:numPr>
          <w:ilvl w:val="0"/>
          <w:numId w:val="1002"/>
        </w:numPr>
        <w:pStyle w:val="Compact"/>
      </w:pPr>
      <w:r>
        <w:t xml:space="preserve">Any disputes arising from this Quotation Estimate shall be resolved through the competent courts of Abu Dhabi, United Arab Emirates.</w:t>
      </w:r>
    </w:p>
    <w:p>
      <w:pPr>
        <w:pStyle w:val="FirstParagraph"/>
      </w:pPr>
      <w:r>
        <w:rPr>
          <w:bCs/>
          <w:b/>
        </w:rPr>
        <w:t xml:space="preserve">Important Note:</w:t>
      </w:r>
      <w:r>
        <w:t xml:space="preserve"> </w:t>
      </w:r>
      <w:r>
        <w:t xml:space="preserve">This Quotation Estimate is a non-binding financial proposal until formally accepted in writing by both parties. Upon acceptance, it shall constitute a binding service agreement for the recruitment and onboarding of the Pharmacist in Abu Dhabi, United Arab Emirates. All terms herein are governed by the Federal Decree-Law No. 33 of 2021 on the Private Sector Labour Law of the UAE and the specific regulatory directives of the Department of Health Abu Dhabi.</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financial obligations outlined in this Quotation Estimate for the Pharmacist recruitment and employment services in the United Arab Emirates Abu Dhabi.</w:t>
      </w:r>
    </w:p>
    <w:p>
      <w:pPr>
        <w:pStyle w:val="BodyText"/>
      </w:pPr>
      <w:r>
        <w:rPr>
          <w:bCs/>
          <w:b/>
        </w:rPr>
        <w:t xml:space="preserve">For: Gulf Medical Staffing Solutions</w:t>
      </w:r>
    </w:p>
    <w:p>
      <w:pPr>
        <w:pStyle w:val="BodyText"/>
      </w:pPr>
      <w:r>
        <w:t xml:space="preserve">Authorized Signatory</w:t>
      </w:r>
    </w:p>
    <w:p>
      <w:pPr>
        <w:pStyle w:val="BodyText"/>
      </w:pPr>
      <w:r>
        <w:t xml:space="preserve">Name / Signature / Date</w:t>
      </w:r>
    </w:p>
    <w:p>
      <w:pPr>
        <w:pStyle w:val="BodyText"/>
      </w:pPr>
      <w:r>
        <w:rPr>
          <w:bCs/>
          <w:b/>
        </w:rPr>
        <w:t xml:space="preserve">For: Al Noor Healthcare Group LLC</w:t>
      </w:r>
    </w:p>
    <w:p>
      <w:pPr>
        <w:pStyle w:val="BodyText"/>
      </w:pPr>
      <w:r>
        <w:t xml:space="preserve">Authorized Signatory</w:t>
      </w:r>
    </w:p>
    <w:p>
      <w:pPr>
        <w:pStyle w:val="BodyText"/>
      </w:pPr>
      <w:r>
        <w:t xml:space="preserve">Name / Signature / Date</w:t>
      </w:r>
    </w:p>
    <w:p>
      <w:pPr>
        <w:pStyle w:val="BodyText"/>
      </w:pPr>
      <w:r>
        <w:t xml:space="preserve">Gulf Medical Staffing Solutions — Office 1204, Al Reem Island Tower, Abu Dhabi, United Arab Emirates</w:t>
      </w:r>
    </w:p>
    <w:p>
      <w:pPr>
        <w:pStyle w:val="BodyText"/>
      </w:pPr>
      <w:r>
        <w:t xml:space="preserve">License No. AD-REC-2019-0883 | TRN: 100456789000003 | Tel: +971 2 555 0142 | Email: quotations@gulfmedstaff.ae</w:t>
      </w:r>
    </w:p>
    <w:p>
      <w:pPr>
        <w:pStyle w:val="BodyText"/>
      </w:pPr>
      <w:r>
        <w:t xml:space="preserve">This Quotation Estimate is the property of Gulf Medical Staffing Solutions and is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Arab Emirates Abu Dhabi</dc:title>
  <dc:creator/>
  <dc:language>en</dc:language>
  <cp:keywords/>
  <dcterms:created xsi:type="dcterms:W3CDTF">2026-10-10T07:35:14Z</dcterms:created>
  <dcterms:modified xsi:type="dcterms:W3CDTF">2026-10-10T07:35:14Z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