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t xml:space="preserve">Professional Pharmacist Services — United Kingdom London</w:t>
      </w:r>
    </w:p>
    <w:p>
      <w:pPr>
        <w:pStyle w:val="BodyText"/>
      </w:pPr>
      <w:r>
        <w:t xml:space="preserve">Ref: QE-PHARM-LDN-2025-0472 | Date: 15 June 2025</w:t>
      </w:r>
    </w:p>
    <w:bookmarkEnd w:id="20"/>
    <w:p>
      <w:pPr>
        <w:pStyle w:val="BodyText"/>
      </w:pPr>
      <w:r>
        <w:rPr>
          <w:bCs/>
          <w:b/>
        </w:rPr>
        <w:t xml:space="preserve">Prepared By:</w:t>
      </w:r>
      <w:r>
        <w:br/>
      </w:r>
      <w:r>
        <w:t xml:space="preserve">Meridian Healthcare Staffing Ltd</w:t>
      </w:r>
      <w:r>
        <w:br/>
      </w:r>
      <w:r>
        <w:t xml:space="preserve">142 Strand, Covent Garden</w:t>
      </w:r>
      <w:r>
        <w:br/>
      </w:r>
      <w:r>
        <w:t xml:space="preserve">London, WC2R 0LH</w:t>
      </w:r>
      <w:r>
        <w:br/>
      </w:r>
      <w:r>
        <w:t xml:space="preserve">United Kingdom</w:t>
      </w:r>
      <w:r>
        <w:br/>
      </w:r>
      <w:r>
        <w:t xml:space="preserve">Tel: +44 (0)20 7946 0821</w:t>
      </w:r>
      <w:r>
        <w:br/>
      </w:r>
      <w:r>
        <w:t xml:space="preserve">Email: quotations@meridianhealthcare.co.uk</w:t>
      </w:r>
    </w:p>
    <w:p>
      <w:pPr>
        <w:pStyle w:val="BodyText"/>
      </w:pPr>
      <w:r>
        <w:rPr>
          <w:bCs/>
          <w:b/>
        </w:rPr>
        <w:t xml:space="preserve">Prepared For:</w:t>
      </w:r>
      <w:r>
        <w:br/>
      </w:r>
      <w:r>
        <w:t xml:space="preserve">St. Aldgate Community Pharmacy Group</w:t>
      </w:r>
      <w:r>
        <w:br/>
      </w:r>
      <w:r>
        <w:t xml:space="preserve">88 Cheapside, City of London</w:t>
      </w:r>
      <w:r>
        <w:br/>
      </w:r>
      <w:r>
        <w:t xml:space="preserve">London, EC2V 6DH</w:t>
      </w:r>
      <w:r>
        <w:br/>
      </w:r>
      <w:r>
        <w:t xml:space="preserve">United Kingdom</w:t>
      </w:r>
      <w:r>
        <w:br/>
      </w:r>
      <w:r>
        <w:t xml:space="preserve">Attn: Mr. David Hartley, Managing Director</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in response to the formal request submitted by St. Aldgate Community Pharmacy Group for the recruitment, placement, and ongoing professional support of a qualified</w:t>
      </w:r>
      <w:r>
        <w:t xml:space="preserve"> </w:t>
      </w:r>
      <w:r>
        <w:t xml:space="preserve">Pharmacist</w:t>
      </w:r>
      <w:r>
        <w:t xml:space="preserve"> </w:t>
      </w:r>
      <w:r>
        <w:t xml:space="preserve">to operate within their retail pharmacy premises located in the City of London,</w:t>
      </w:r>
      <w:r>
        <w:t xml:space="preserve"> </w:t>
      </w:r>
      <w:r>
        <w:t xml:space="preserve">United Kingdom London</w:t>
      </w:r>
      <w:r>
        <w:t xml:space="preserve">. This document sets out the full scope of services, associated costs, payment schedules, and contractual terms governing the engagement. All pricing is quoted in British Pounds Sterling (GBP) and is subject to the terms detailed herein.</w:t>
      </w:r>
    </w:p>
    <w:bookmarkEnd w:id="21"/>
    <w:bookmarkStart w:id="22" w:name="scope-of-services"/>
    <w:p>
      <w:pPr>
        <w:pStyle w:val="Heading2"/>
      </w:pPr>
      <w:r>
        <w:t xml:space="preserve">2. Scope of Services</w:t>
      </w:r>
    </w:p>
    <w:p>
      <w:pPr>
        <w:pStyle w:val="FirstParagraph"/>
      </w:pPr>
      <w:r>
        <w:t xml:space="preserve">Meridian Healthcare Staffing Ltd proposes to deliver the following services in relation to the</w:t>
      </w:r>
      <w:r>
        <w:t xml:space="preserve"> </w:t>
      </w:r>
      <w:r>
        <w:t xml:space="preserve">Pharmacist</w:t>
      </w:r>
      <w:r>
        <w:t xml:space="preserve"> </w:t>
      </w:r>
      <w:r>
        <w:t xml:space="preserve">placement:</w:t>
      </w:r>
    </w:p>
    <w:p>
      <w:pPr>
        <w:numPr>
          <w:ilvl w:val="0"/>
          <w:numId w:val="1001"/>
        </w:numPr>
        <w:pStyle w:val="Compact"/>
      </w:pPr>
      <w:r>
        <w:rPr>
          <w:bCs/>
          <w:b/>
        </w:rPr>
        <w:t xml:space="preserve">Recruitment and Sourcing:</w:t>
      </w:r>
      <w:r>
        <w:t xml:space="preserve"> </w:t>
      </w:r>
      <w:r>
        <w:t xml:space="preserve">Identification, vetting, and shortlisting of a fully registered Pharmacist holding a valid General Pharmaceutical Council (GPhC) registration, suitable for independent practice in a community pharmacy setting in United Kingdom London.</w:t>
      </w:r>
    </w:p>
    <w:p>
      <w:pPr>
        <w:numPr>
          <w:ilvl w:val="0"/>
          <w:numId w:val="1001"/>
        </w:numPr>
        <w:pStyle w:val="Compact"/>
      </w:pPr>
      <w:r>
        <w:rPr>
          <w:bCs/>
          <w:b/>
        </w:rPr>
        <w:t xml:space="preserve">Compliance Verification:</w:t>
      </w:r>
      <w:r>
        <w:t xml:space="preserve"> </w:t>
      </w:r>
      <w:r>
        <w:t xml:space="preserve">Confirmation of the Pharmacist's right to work in the United Kingdom, verification of professional indemnity insurance, and validation of all relevant qualifications including the Master of Pharmacy (MPharm) degree and the completion of the Pre-Registration Training Year.</w:t>
      </w:r>
    </w:p>
    <w:p>
      <w:pPr>
        <w:numPr>
          <w:ilvl w:val="0"/>
          <w:numId w:val="1001"/>
        </w:numPr>
        <w:pStyle w:val="Compact"/>
      </w:pPr>
      <w:r>
        <w:rPr>
          <w:bCs/>
          <w:b/>
        </w:rPr>
        <w:t xml:space="preserve">Onboarding and Induction:</w:t>
      </w:r>
      <w:r>
        <w:t xml:space="preserve"> </w:t>
      </w:r>
      <w:r>
        <w:t xml:space="preserve">A structured two-week induction programme covering the specific operational protocols, dispensing software (e.g., Surescripts, Pharmacy Manager), NHS prescription handling procedures, and local regulatory requirements applicable to pharmacies operating in the London boroughs.</w:t>
      </w:r>
    </w:p>
    <w:p>
      <w:pPr>
        <w:numPr>
          <w:ilvl w:val="0"/>
          <w:numId w:val="1001"/>
        </w:numPr>
        <w:pStyle w:val="Compact"/>
      </w:pPr>
      <w:r>
        <w:rPr>
          <w:bCs/>
          <w:b/>
        </w:rPr>
        <w:t xml:space="preserve">Ongoing HR and Payroll Administration:</w:t>
      </w:r>
      <w:r>
        <w:t xml:space="preserve"> </w:t>
      </w:r>
      <w:r>
        <w:t xml:space="preserve">Management of the Pharmacist's employment contract, salary disbursement, pension contributions (in line with the Pensions Act 2008), statutory deductions (PAYE, National Insurance), and annual performance reviews.</w:t>
      </w:r>
    </w:p>
    <w:p>
      <w:pPr>
        <w:numPr>
          <w:ilvl w:val="0"/>
          <w:numId w:val="1001"/>
        </w:numPr>
        <w:pStyle w:val="Compact"/>
      </w:pPr>
      <w:r>
        <w:rPr>
          <w:bCs/>
          <w:b/>
        </w:rPr>
        <w:t xml:space="preserve">Continuing Professional Development (CPD):</w:t>
      </w:r>
      <w:r>
        <w:t xml:space="preserve"> </w:t>
      </w:r>
      <w:r>
        <w:t xml:space="preserve">Facilitation of at least 30 hours of CPD per annum as mandated by the GPhC, including access to accredited courses, conference attendance in London, and mentorship arrangements.</w:t>
      </w:r>
    </w:p>
    <w:p>
      <w:pPr>
        <w:numPr>
          <w:ilvl w:val="0"/>
          <w:numId w:val="1001"/>
        </w:numPr>
        <w:pStyle w:val="Compact"/>
      </w:pPr>
      <w:r>
        <w:rPr>
          <w:bCs/>
          <w:b/>
        </w:rPr>
        <w:t xml:space="preserve">Replacement Guarantee:</w:t>
      </w:r>
      <w:r>
        <w:t xml:space="preserve"> </w:t>
      </w:r>
      <w:r>
        <w:t xml:space="preserve">In the event of the Pharmacist's resignation, long-term illness, or termination, a replacement Pharmacist of equivalent qualification will be sourced and placed within fourteen (14) calendar days at no additional recruitment fee.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Cost (GBP)</w:t>
            </w:r>
          </w:p>
        </w:tc>
      </w:tr>
      <w:tr>
        <w:tc>
          <w:tcPr/>
          <w:p>
            <w:pPr>
              <w:pStyle w:val="Compact"/>
              <w:jc w:val="left"/>
            </w:pPr>
            <w:r>
              <w:t xml:space="preserve">01</w:t>
            </w:r>
          </w:p>
        </w:tc>
        <w:tc>
          <w:tcPr/>
          <w:p>
            <w:pPr>
              <w:pStyle w:val="Compact"/>
              <w:jc w:val="left"/>
            </w:pPr>
            <w:r>
              <w:t xml:space="preserve">One-off recruitment, vetting, and placement fee for the Pharmacist</w:t>
            </w:r>
          </w:p>
        </w:tc>
        <w:tc>
          <w:tcPr/>
          <w:p>
            <w:pPr>
              <w:pStyle w:val="Compact"/>
              <w:jc w:val="left"/>
            </w:pPr>
            <w:r>
              <w:t xml:space="preserve">One-time</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Monthly management and administration fee (HR, payroll, compliance)</w:t>
            </w:r>
          </w:p>
        </w:tc>
        <w:tc>
          <w:tcPr/>
          <w:p>
            <w:pPr>
              <w:pStyle w:val="Compact"/>
              <w:jc w:val="left"/>
            </w:pPr>
            <w:r>
              <w:t xml:space="preserve">Monthly</w:t>
            </w:r>
          </w:p>
        </w:tc>
        <w:tc>
          <w:tcPr/>
          <w:p>
            <w:pPr>
              <w:pStyle w:val="Compact"/>
              <w:jc w:val="left"/>
            </w:pPr>
            <w:r>
              <w:t xml:space="preserve">£1,250.00</w:t>
            </w:r>
          </w:p>
        </w:tc>
      </w:tr>
      <w:tr>
        <w:tc>
          <w:tcPr/>
          <w:p>
            <w:pPr>
              <w:pStyle w:val="Compact"/>
              <w:jc w:val="left"/>
            </w:pPr>
            <w:r>
              <w:t xml:space="preserve">03</w:t>
            </w:r>
          </w:p>
        </w:tc>
        <w:tc>
          <w:tcPr/>
          <w:p>
            <w:pPr>
              <w:pStyle w:val="Compact"/>
              <w:jc w:val="left"/>
            </w:pPr>
            <w:r>
              <w:t xml:space="preserve">Pharmacist base salary (37.5 hrs/week, pro-rated for 4-week month)</w:t>
            </w:r>
          </w:p>
        </w:tc>
        <w:tc>
          <w:tcPr/>
          <w:p>
            <w:pPr>
              <w:pStyle w:val="Compact"/>
              <w:jc w:val="left"/>
            </w:pPr>
            <w:r>
              <w:t xml:space="preserve">Monthly</w:t>
            </w:r>
          </w:p>
        </w:tc>
        <w:tc>
          <w:tcPr/>
          <w:p>
            <w:pPr>
              <w:pStyle w:val="Compact"/>
              <w:jc w:val="left"/>
            </w:pPr>
            <w:r>
              <w:t xml:space="preserve">£5,800.00</w:t>
            </w:r>
          </w:p>
        </w:tc>
      </w:tr>
      <w:tr>
        <w:tc>
          <w:tcPr/>
          <w:p>
            <w:pPr>
              <w:pStyle w:val="Compact"/>
              <w:jc w:val="left"/>
            </w:pPr>
            <w:r>
              <w:t xml:space="preserve">04</w:t>
            </w:r>
          </w:p>
        </w:tc>
        <w:tc>
          <w:tcPr/>
          <w:p>
            <w:pPr>
              <w:pStyle w:val="Compact"/>
              <w:jc w:val="left"/>
            </w:pPr>
            <w:r>
              <w:t xml:space="preserve">Statutory employer contributions (National Insurance, pension auto-enrolment)</w:t>
            </w:r>
          </w:p>
        </w:tc>
        <w:tc>
          <w:tcPr/>
          <w:p>
            <w:pPr>
              <w:pStyle w:val="Compact"/>
              <w:jc w:val="left"/>
            </w:pPr>
            <w:r>
              <w:t xml:space="preserve">Monthly</w:t>
            </w:r>
          </w:p>
        </w:tc>
        <w:tc>
          <w:tcPr/>
          <w:p>
            <w:pPr>
              <w:pStyle w:val="Compact"/>
              <w:jc w:val="left"/>
            </w:pPr>
            <w:r>
              <w:t xml:space="preserve">£720.00</w:t>
            </w:r>
          </w:p>
        </w:tc>
      </w:tr>
      <w:tr>
        <w:tc>
          <w:tcPr/>
          <w:p>
            <w:pPr>
              <w:pStyle w:val="Compact"/>
              <w:jc w:val="left"/>
            </w:pPr>
            <w:r>
              <w:t xml:space="preserve">05</w:t>
            </w:r>
          </w:p>
        </w:tc>
        <w:tc>
          <w:tcPr/>
          <w:p>
            <w:pPr>
              <w:pStyle w:val="Compact"/>
              <w:jc w:val="left"/>
            </w:pPr>
            <w:r>
              <w:t xml:space="preserve">Professional indemnity insurance (annual premium, allocated monthly)</w:t>
            </w:r>
          </w:p>
        </w:tc>
        <w:tc>
          <w:tcPr/>
          <w:p>
            <w:pPr>
              <w:pStyle w:val="Compact"/>
              <w:jc w:val="left"/>
            </w:pPr>
            <w:r>
              <w:t xml:space="preserve">Monthly</w:t>
            </w:r>
          </w:p>
        </w:tc>
        <w:tc>
          <w:tcPr/>
          <w:p>
            <w:pPr>
              <w:pStyle w:val="Compact"/>
              <w:jc w:val="left"/>
            </w:pPr>
            <w:r>
              <w:t xml:space="preserve">£185.00</w:t>
            </w:r>
          </w:p>
        </w:tc>
      </w:tr>
      <w:tr>
        <w:tc>
          <w:tcPr/>
          <w:p>
            <w:pPr>
              <w:pStyle w:val="Compact"/>
              <w:jc w:val="left"/>
            </w:pPr>
            <w:r>
              <w:t xml:space="preserve">06</w:t>
            </w:r>
          </w:p>
        </w:tc>
        <w:tc>
          <w:tcPr/>
          <w:p>
            <w:pPr>
              <w:pStyle w:val="Compact"/>
              <w:jc w:val="left"/>
            </w:pPr>
            <w:r>
              <w:t xml:space="preserve">CPD programme and GPhC annual registration fee</w:t>
            </w:r>
          </w:p>
        </w:tc>
        <w:tc>
          <w:tcPr/>
          <w:p>
            <w:pPr>
              <w:pStyle w:val="Compact"/>
              <w:jc w:val="left"/>
            </w:pPr>
            <w:r>
              <w:t xml:space="preserve">Annual</w:t>
            </w:r>
          </w:p>
        </w:tc>
        <w:tc>
          <w:tcPr/>
          <w:p>
            <w:pPr>
              <w:pStyle w:val="Compact"/>
              <w:jc w:val="left"/>
            </w:pPr>
            <w:r>
              <w:t xml:space="preserve">£1,100.00</w:t>
            </w:r>
          </w:p>
        </w:tc>
      </w:tr>
      <w:tr>
        <w:tc>
          <w:tcPr/>
          <w:p>
            <w:pPr>
              <w:pStyle w:val="Compact"/>
              <w:jc w:val="left"/>
            </w:pPr>
            <w:r>
              <w:t xml:space="preserve">07</w:t>
            </w:r>
          </w:p>
        </w:tc>
        <w:tc>
          <w:tcPr/>
          <w:p>
            <w:pPr>
              <w:pStyle w:val="Compact"/>
              <w:jc w:val="left"/>
            </w:pPr>
            <w:r>
              <w:t xml:space="preserve">Induction and onboarding programme (two-week structured programme)</w:t>
            </w:r>
          </w:p>
        </w:tc>
        <w:tc>
          <w:tcPr/>
          <w:p>
            <w:pPr>
              <w:pStyle w:val="Compact"/>
              <w:jc w:val="left"/>
            </w:pPr>
            <w:r>
              <w:t xml:space="preserve">One-time</w:t>
            </w:r>
          </w:p>
        </w:tc>
        <w:tc>
          <w:tcPr/>
          <w:p>
            <w:pPr>
              <w:pStyle w:val="Compact"/>
              <w:jc w:val="left"/>
            </w:pPr>
            <w:r>
              <w:t xml:space="preserve">£1,800.00</w:t>
            </w:r>
          </w:p>
        </w:tc>
      </w:tr>
      <w:tr>
        <w:tc>
          <w:tcPr/>
          <w:p>
            <w:pPr>
              <w:pStyle w:val="Compact"/>
              <w:jc w:val="left"/>
            </w:pPr>
            <w:r>
              <w:t xml:space="preserve">08</w:t>
            </w:r>
          </w:p>
        </w:tc>
        <w:tc>
          <w:tcPr/>
          <w:p>
            <w:pPr>
              <w:pStyle w:val="Compact"/>
              <w:jc w:val="left"/>
            </w:pPr>
            <w:r>
              <w:t xml:space="preserve">Annual performance review and contract renewal administration</w:t>
            </w:r>
          </w:p>
        </w:tc>
        <w:tc>
          <w:tcPr/>
          <w:p>
            <w:pPr>
              <w:pStyle w:val="Compact"/>
              <w:jc w:val="left"/>
            </w:pPr>
            <w:r>
              <w:t xml:space="preserve">Annual</w:t>
            </w:r>
          </w:p>
        </w:tc>
        <w:tc>
          <w:tcPr/>
          <w:p>
            <w:pPr>
              <w:pStyle w:val="Compact"/>
              <w:jc w:val="left"/>
            </w:pPr>
            <w:r>
              <w:t xml:space="preserve">£650.00</w:t>
            </w:r>
          </w:p>
        </w:tc>
      </w:tr>
      <w:tr>
        <w:tc>
          <w:tcPr>
            <w:gridSpan w:val="3"/>
          </w:tcPr>
          <w:p>
            <w:pPr>
              <w:pStyle w:val="Compact"/>
              <w:jc w:val="left"/>
            </w:pPr>
            <w:r>
              <w:t xml:space="preserve">Total Estimated Annual Cost (Year 1)</w:t>
            </w:r>
          </w:p>
        </w:tc>
        <w:tc>
          <w:tcPr/>
          <w:p>
            <w:pPr>
              <w:pStyle w:val="Compact"/>
              <w:jc w:val="left"/>
            </w:pPr>
            <w:r>
              <w:t xml:space="preserve">£108,455.00</w:t>
            </w:r>
          </w:p>
        </w:tc>
      </w:tr>
      <w:tr>
        <w:tc>
          <w:tcPr>
            <w:gridSpan w:val="3"/>
          </w:tcPr>
          <w:p>
            <w:pPr>
              <w:pStyle w:val="Compact"/>
              <w:jc w:val="left"/>
            </w:pPr>
            <w:r>
              <w:t xml:space="preserve">Total Estimated Monthly Cost (recurring, excluding one-off items)</w:t>
            </w:r>
          </w:p>
        </w:tc>
        <w:tc>
          <w:tcPr/>
          <w:p>
            <w:pPr>
              <w:pStyle w:val="Compact"/>
              <w:jc w:val="left"/>
            </w:pPr>
            <w:r>
              <w:t xml:space="preserve">£7,955.00</w:t>
            </w:r>
          </w:p>
        </w:tc>
      </w:tr>
    </w:tbl>
    <w:p>
      <w:pPr>
        <w:pStyle w:val="BodyText"/>
      </w:pPr>
      <w:r>
        <w:rPr>
          <w:iCs/>
          <w:i/>
        </w:rPr>
        <w:t xml:space="preserve">All figures are exclusive of Value Added Tax (VAT) at the current rate of 20%, which will be added where applicable. The total annual cost inclusive of VAT is estimated at £130,146.00.</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terms are subject to revision without prior notice.</w:t>
      </w:r>
    </w:p>
    <w:p>
      <w:pPr>
        <w:numPr>
          <w:ilvl w:val="0"/>
          <w:numId w:val="1002"/>
        </w:numPr>
        <w:pStyle w:val="Compact"/>
      </w:pPr>
      <w:r>
        <w:t xml:space="preserve">Payment for the one-off recruitment and placement fee (Item 01) and the induction programme (Item 07) is due within fourteen (14) days of written acceptance of this Quotation Estimate.</w:t>
      </w:r>
    </w:p>
    <w:p>
      <w:pPr>
        <w:numPr>
          <w:ilvl w:val="0"/>
          <w:numId w:val="1002"/>
        </w:numPr>
        <w:pStyle w:val="Compact"/>
      </w:pPr>
      <w:r>
        <w:t xml:space="preserve">Monthly recurring charges (Items 02 through 05) are invoiced on the first working day of each month and are payable within thirty (30) days of the invoice date by bank transfer to the account details provided on the invoice.</w:t>
      </w:r>
    </w:p>
    <w:p>
      <w:pPr>
        <w:numPr>
          <w:ilvl w:val="0"/>
          <w:numId w:val="1002"/>
        </w:numPr>
        <w:pStyle w:val="Compact"/>
      </w:pPr>
      <w:r>
        <w:t xml:space="preserve">Annual charges (Items 06 and 08) are invoiced in January of each contract year.</w:t>
      </w:r>
    </w:p>
    <w:p>
      <w:pPr>
        <w:numPr>
          <w:ilvl w:val="0"/>
          <w:numId w:val="1002"/>
        </w:numPr>
        <w:pStyle w:val="Compact"/>
      </w:pPr>
      <w:r>
        <w:t xml:space="preserve">The Pharmacist shall be employed under a contract of employment governed by the laws of England and Wales, in compliance with the Employment Rights Act 1996, the Equality Act 2010, and all applicable regulations of the General Pharmaceutical Council.</w:t>
      </w:r>
    </w:p>
    <w:p>
      <w:pPr>
        <w:numPr>
          <w:ilvl w:val="0"/>
          <w:numId w:val="1002"/>
        </w:numPr>
        <w:pStyle w:val="Compact"/>
      </w:pPr>
      <w:r>
        <w:t xml:space="preserve">Either party may terminate the engagement with a minimum of three (3) months' written notice. In the event of termination, the replacement guarantee (Section 2) shall apply.</w:t>
      </w:r>
    </w:p>
    <w:p>
      <w:pPr>
        <w:numPr>
          <w:ilvl w:val="0"/>
          <w:numId w:val="1002"/>
        </w:numPr>
        <w:pStyle w:val="Compact"/>
      </w:pPr>
      <w:r>
        <w:t xml:space="preserve">All personal data processed in connection with this engagement shall be handled in accordance with the UK General Data Protection Regulation (UK GDPR) and the Data Protection Act 2018.</w:t>
      </w:r>
    </w:p>
    <w:p>
      <w:pPr>
        <w:numPr>
          <w:ilvl w:val="0"/>
          <w:numId w:val="1002"/>
        </w:numPr>
        <w:pStyle w:val="Compact"/>
      </w:pPr>
      <w:r>
        <w:t xml:space="preserve">This Quotation Estimate does not constitute a binding contract until countersigned by both parties and the initial recruitment fee has been received in full.</w:t>
      </w:r>
    </w:p>
    <w:bookmarkEnd w:id="24"/>
    <w:bookmarkStart w:id="25" w:name="assumptions-and-exclusions"/>
    <w:p>
      <w:pPr>
        <w:pStyle w:val="Heading2"/>
      </w:pPr>
      <w:r>
        <w:t xml:space="preserve">5. Assumptions and Exclusions</w:t>
      </w:r>
    </w:p>
    <w:p>
      <w:pPr>
        <w:pStyle w:val="FirstParagraph"/>
      </w:pPr>
      <w:r>
        <w:t xml:space="preserve">This Quotation Estimate assumes that the Pharmacist will be based at the client's premises in the City of London, United Kingdom London, and will work a standard 37.5-hour week (Monday to Friday, 09:00–17:30, with a 30-minute unpaid lunch break). Overtime, out-of-hours dispensing duties, or additional locum cover are excluded from this estimate and will be quoted separately at a rate of £45.00 per hour (overtime) or £320.00 per day (locum cover). The client is responsible for providing all necessary dispensing equipment, IT systems, and a secure premises compliant with the GPhC's standards for pharmacy premises.</w:t>
      </w:r>
    </w:p>
    <w:bookmarkEnd w:id="25"/>
    <w:bookmarkStart w:id="26" w:name="acceptance"/>
    <w:p>
      <w:pPr>
        <w:pStyle w:val="Heading2"/>
      </w:pPr>
      <w:r>
        <w:t xml:space="preserve">6. Acceptance</w:t>
      </w:r>
    </w:p>
    <w:p>
      <w:pPr>
        <w:pStyle w:val="FirstParagraph"/>
      </w:pPr>
      <w:r>
        <w:t xml:space="preserve">By signing below, the client confirms acceptance of this</w:t>
      </w:r>
      <w:r>
        <w:t xml:space="preserve"> </w:t>
      </w:r>
      <w:r>
        <w:t xml:space="preserve">Quotation Estimate</w:t>
      </w:r>
      <w:r>
        <w:t xml:space="preserve"> </w:t>
      </w:r>
      <w:r>
        <w:t xml:space="preserve">for the provision of</w:t>
      </w:r>
      <w:r>
        <w:t xml:space="preserve"> </w:t>
      </w:r>
      <w:r>
        <w:t xml:space="preserve">Pharmacist</w:t>
      </w:r>
      <w:r>
        <w:t xml:space="preserve"> </w:t>
      </w:r>
      <w:r>
        <w:t xml:space="preserve">services in</w:t>
      </w:r>
      <w:r>
        <w:t xml:space="preserve"> </w:t>
      </w:r>
      <w:r>
        <w:t xml:space="preserve">United Kingdom London</w:t>
      </w:r>
      <w:r>
        <w:t xml:space="preserve"> </w:t>
      </w:r>
      <w:r>
        <w:t xml:space="preserve">on the terms and conditions set out above. The engagement shall commence on the date agreed in writing following receipt of the initial payment.</w:t>
      </w:r>
    </w:p>
    <w:p>
      <w:pPr>
        <w:pStyle w:val="BodyText"/>
      </w:pPr>
      <w:r>
        <w:rPr>
          <w:bCs/>
          <w:b/>
        </w:rPr>
        <w:t xml:space="preserve">For and on behalf of Meridian Healthcare Staffing Ltd</w:t>
      </w:r>
      <w:r>
        <w:br/>
      </w:r>
      <w:r>
        <w:t xml:space="preserve">Name: Sarah Okafor, Head of Pharmacy Recruitment</w:t>
      </w:r>
      <w:r>
        <w:br/>
      </w:r>
      <w:r>
        <w:t xml:space="preserve">Signature: _________________________</w:t>
      </w:r>
      <w:r>
        <w:br/>
      </w:r>
      <w:r>
        <w:t xml:space="preserve">Date: _________________________</w:t>
      </w:r>
    </w:p>
    <w:p>
      <w:pPr>
        <w:pStyle w:val="BodyText"/>
      </w:pPr>
      <w:r>
        <w:rPr>
          <w:bCs/>
          <w:b/>
        </w:rPr>
        <w:t xml:space="preserve">For and on behalf of St. Aldgate Community Pharmacy Group</w:t>
      </w:r>
      <w:r>
        <w:br/>
      </w:r>
      <w:r>
        <w:t xml:space="preserve">Name: David Hartley, Managing Director</w:t>
      </w:r>
      <w:r>
        <w:br/>
      </w:r>
      <w:r>
        <w:t xml:space="preserve">Signature: _________________________</w:t>
      </w:r>
      <w:r>
        <w:br/>
      </w:r>
      <w:r>
        <w:t xml:space="preserve">Date: _________________________</w:t>
      </w:r>
    </w:p>
    <w:p>
      <w:pPr>
        <w:pStyle w:val="BodyText"/>
      </w:pPr>
      <w:r>
        <w:t xml:space="preserve">Meridian Healthcare Staffing Ltd | Registered in England &amp; Wales No. 09876543 | VAT No. GB 123 4567 89</w:t>
      </w:r>
    </w:p>
    <w:p>
      <w:pPr>
        <w:pStyle w:val="BodyText"/>
      </w:pPr>
      <w:r>
        <w:t xml:space="preserve">This Quotation Estimate is the property of Meridian Healthcare Staffing Ltd and is issued solely for the attention of the named client. Unauthorised reproduction or distribution is prohibited.</w:t>
      </w:r>
    </w:p>
    <w:p>
      <w:pPr>
        <w:pStyle w:val="BodyText"/>
      </w:pPr>
      <w:r>
        <w:t xml:space="preserve">Page 1 of 1 | Document Ref: QE-PHARM-LDN-2025-0472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United Kingdom London</dc:title>
  <dc:creator/>
  <dc:language>en</dc:language>
  <cp:keywords/>
  <dcterms:created xsi:type="dcterms:W3CDTF">2026-10-10T04:25:17Z</dcterms:created>
  <dcterms:modified xsi:type="dcterms:W3CDTF">2026-10-10T04:25:17Z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