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quotation-estimate"/>
    <w:p>
      <w:pPr>
        <w:pStyle w:val="Heading1"/>
      </w:pPr>
      <w:r>
        <w:t xml:space="preserve">QUOTATION ESTIMATE</w:t>
      </w:r>
    </w:p>
    <w:bookmarkStart w:id="20" w:name="Xf57f260543e5603cb17a11af8adaec629b2fbcd"/>
    <w:p>
      <w:pPr>
        <w:pStyle w:val="Heading2"/>
      </w:pPr>
      <w:r>
        <w:t xml:space="preserve">Professional Pharmacist Services — United States New York City</w:t>
      </w:r>
    </w:p>
    <w:p>
      <w:pPr>
        <w:pStyle w:val="FirstParagraph"/>
      </w:pPr>
      <w:r>
        <w:t xml:space="preserve">Manhattan Health &amp; Wellness Pharmacy Group, LLC</w:t>
      </w:r>
      <w:r>
        <w:br/>
      </w:r>
      <w:r>
        <w:t xml:space="preserve">1420 Broadway, Suite 850, New York City, NY 10018, United States</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QTE-NYC-PHARM-2025-0417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St. Catherine's Community Health Center, 285 Park Avenue South, New York City, NY 10010, United States</w:t>
            </w:r>
          </w:p>
        </w:tc>
      </w:tr>
      <w:tr>
        <w:tc>
          <w:tcPr/>
          <w:p>
            <w:pPr>
              <w:pStyle w:val="Compact"/>
              <w:jc w:val="left"/>
            </w:pPr>
            <w:r>
              <w:t xml:space="preserve">Prepared By</w:t>
            </w:r>
          </w:p>
        </w:tc>
        <w:tc>
          <w:tcPr/>
          <w:p>
            <w:pPr>
              <w:pStyle w:val="Compact"/>
              <w:jc w:val="left"/>
            </w:pPr>
            <w:r>
              <w:t xml:space="preserve">Dr. Margaret L. Chen, Pharm.D., R.Ph. — Lead Pharmacist, Manhattan Health &amp; Wellness Pharmacy Group, LLC</w:t>
            </w:r>
          </w:p>
        </w:tc>
      </w:tr>
      <w:tr>
        <w:tc>
          <w:tcPr/>
          <w:p>
            <w:pPr>
              <w:pStyle w:val="Compact"/>
              <w:jc w:val="left"/>
            </w:pPr>
            <w:r>
              <w:t xml:space="preserve">Service Location</w:t>
            </w:r>
          </w:p>
        </w:tc>
        <w:tc>
          <w:tcPr/>
          <w:p>
            <w:pPr>
              <w:pStyle w:val="Compact"/>
              <w:jc w:val="left"/>
            </w:pPr>
            <w:r>
              <w:t xml:space="preserve">United States New York City (Manhattan, Brooklyn, and Queens service areas)</w:t>
            </w:r>
          </w:p>
        </w:tc>
      </w:tr>
      <w:tr>
        <w:tc>
          <w:tcPr/>
          <w:p>
            <w:pPr>
              <w:pStyle w:val="Compact"/>
              <w:jc w:val="left"/>
            </w:pPr>
            <w:r>
              <w:t xml:space="preserve">Contract Period</w:t>
            </w:r>
          </w:p>
        </w:tc>
        <w:tc>
          <w:tcPr/>
          <w:p>
            <w:pPr>
              <w:pStyle w:val="Compact"/>
              <w:jc w:val="left"/>
            </w:pPr>
            <w:r>
              <w:t xml:space="preserve">Twelve (12) months, commencing August 1, 2025 through July 31, 2026</w:t>
            </w:r>
          </w:p>
        </w:tc>
      </w:tr>
    </w:tbl>
    <w:bookmarkStart w:id="22" w:name="X0c7581080508d578c26b6d8dfd726c7e3ca5cc9"/>
    <w:p>
      <w:pPr>
        <w:pStyle w:val="Heading3"/>
      </w:pPr>
      <w:r>
        <w:t xml:space="preserve">1. Purpose and Scope of This Quotation Estimate</w:t>
      </w:r>
    </w:p>
    <w:p>
      <w:pPr>
        <w:pStyle w:val="FirstParagraph"/>
      </w:pPr>
      <w:r>
        <w:t xml:space="preserve">This Quotation Estimate is issued by Manhattan Health &amp; Wellness Pharmacy Group, LLC to provide St. Catherine's Community Health Center with a comprehensive, itemized financial projection for the engagement of licensed Pharmacist professionals within the United States New York City metropolitan area. This document serves as a formal Quotation Estimate outlining the anticipated costs, service deliverables, staffing requirements, and operational parameters associated with the provision of Pharmacist services. All pricing contained herein reflects current market rates for Pharmacist professionals operating under the regulatory framework of the New York State Board of Pharmacy and the United States Food and Drug Administration (FDA).</w:t>
      </w:r>
    </w:p>
    <w:p>
      <w:pPr>
        <w:pStyle w:val="BodyText"/>
      </w:pPr>
      <w:r>
        <w:t xml:space="preserve">The Pharmacist services described in this Quotation Estimate encompass clinical pharmacy consultations, prescription medication dispensing, immunization administration, medication therapy management (MTM), patient counseling, drug interaction screening, and community outreach programs tailored to the diverse populations served across the United States New York City boroughs. Each Pharmacist engaged under this Quotation Estimate holds a valid New York State Pharmacist License and is registered with the National Council of Pharmacies (NABP).</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Annual Total (USD)</w:t>
            </w:r>
          </w:p>
        </w:tc>
      </w:tr>
      <w:tr>
        <w:tc>
          <w:tcPr/>
          <w:p>
            <w:pPr>
              <w:pStyle w:val="Compact"/>
              <w:jc w:val="left"/>
            </w:pPr>
            <w:r>
              <w:t xml:space="preserve">1.1</w:t>
            </w:r>
          </w:p>
        </w:tc>
        <w:tc>
          <w:tcPr/>
          <w:p>
            <w:pPr>
              <w:pStyle w:val="Compact"/>
              <w:jc w:val="left"/>
            </w:pPr>
            <w:r>
              <w:t xml:space="preserve">Lead Pharmacist (Pharm.D., R.Ph.) — Full-time clinical supervision, prescription review, and patient counseling in United States New York City</w:t>
            </w:r>
          </w:p>
        </w:tc>
        <w:tc>
          <w:tcPr/>
          <w:p>
            <w:pPr>
              <w:pStyle w:val="Compact"/>
              <w:jc w:val="left"/>
            </w:pPr>
            <w:r>
              <w:t xml:space="preserve">1 FTE</w:t>
            </w:r>
          </w:p>
        </w:tc>
        <w:tc>
          <w:tcPr/>
          <w:p>
            <w:pPr>
              <w:pStyle w:val="Compact"/>
              <w:jc w:val="left"/>
            </w:pPr>
            <w:r>
              <w:t xml:space="preserve">$142,500.00</w:t>
            </w:r>
          </w:p>
        </w:tc>
        <w:tc>
          <w:tcPr/>
          <w:p>
            <w:pPr>
              <w:pStyle w:val="Compact"/>
              <w:jc w:val="left"/>
            </w:pPr>
            <w:r>
              <w:t xml:space="preserve">$142,500.00</w:t>
            </w:r>
          </w:p>
        </w:tc>
      </w:tr>
      <w:tr>
        <w:tc>
          <w:tcPr/>
          <w:p>
            <w:pPr>
              <w:pStyle w:val="Compact"/>
              <w:jc w:val="left"/>
            </w:pPr>
            <w:r>
              <w:t xml:space="preserve">1.2</w:t>
            </w:r>
          </w:p>
        </w:tc>
        <w:tc>
          <w:tcPr/>
          <w:p>
            <w:pPr>
              <w:pStyle w:val="Compact"/>
              <w:jc w:val="left"/>
            </w:pPr>
            <w:r>
              <w:t xml:space="preserve">Staff Pharmacist (R.Ph.) — Part-time dispensing, immunization services, and community pharmacy operations</w:t>
            </w:r>
          </w:p>
        </w:tc>
        <w:tc>
          <w:tcPr/>
          <w:p>
            <w:pPr>
              <w:pStyle w:val="Compact"/>
              <w:jc w:val="left"/>
            </w:pPr>
            <w:r>
              <w:t xml:space="preserve">2 FTE</w:t>
            </w:r>
          </w:p>
        </w:tc>
        <w:tc>
          <w:tcPr/>
          <w:p>
            <w:pPr>
              <w:pStyle w:val="Compact"/>
              <w:jc w:val="left"/>
            </w:pPr>
            <w:r>
              <w:t xml:space="preserve">$118,000.00</w:t>
            </w:r>
          </w:p>
        </w:tc>
        <w:tc>
          <w:tcPr/>
          <w:p>
            <w:pPr>
              <w:pStyle w:val="Compact"/>
              <w:jc w:val="left"/>
            </w:pPr>
            <w:r>
              <w:t xml:space="preserve">$236,000.00</w:t>
            </w:r>
          </w:p>
        </w:tc>
      </w:tr>
      <w:tr>
        <w:tc>
          <w:tcPr/>
          <w:p>
            <w:pPr>
              <w:pStyle w:val="Compact"/>
              <w:jc w:val="left"/>
            </w:pPr>
            <w:r>
              <w:t xml:space="preserve">1.3</w:t>
            </w:r>
          </w:p>
        </w:tc>
        <w:tc>
          <w:tcPr/>
          <w:p>
            <w:pPr>
              <w:pStyle w:val="Compact"/>
              <w:jc w:val="left"/>
            </w:pPr>
            <w:r>
              <w:t xml:space="preserve">Pharmacist Technician Support — Prescription processing, inventory management, and front-desk coordination</w:t>
            </w:r>
          </w:p>
        </w:tc>
        <w:tc>
          <w:tcPr/>
          <w:p>
            <w:pPr>
              <w:pStyle w:val="Compact"/>
              <w:jc w:val="left"/>
            </w:pPr>
            <w:r>
              <w:t xml:space="preserve">3 FTE</w:t>
            </w:r>
          </w:p>
        </w:tc>
        <w:tc>
          <w:tcPr/>
          <w:p>
            <w:pPr>
              <w:pStyle w:val="Compact"/>
              <w:jc w:val="left"/>
            </w:pPr>
            <w:r>
              <w:t xml:space="preserve">$52,400.00</w:t>
            </w:r>
          </w:p>
        </w:tc>
        <w:tc>
          <w:tcPr/>
          <w:p>
            <w:pPr>
              <w:pStyle w:val="Compact"/>
              <w:jc w:val="left"/>
            </w:pPr>
            <w:r>
              <w:t xml:space="preserve">$157,200.00</w:t>
            </w:r>
          </w:p>
        </w:tc>
      </w:tr>
      <w:tr>
        <w:tc>
          <w:tcPr/>
          <w:p>
            <w:pPr>
              <w:pStyle w:val="Compact"/>
              <w:jc w:val="left"/>
            </w:pPr>
            <w:r>
              <w:t xml:space="preserve">1.4</w:t>
            </w:r>
          </w:p>
        </w:tc>
        <w:tc>
          <w:tcPr/>
          <w:p>
            <w:pPr>
              <w:pStyle w:val="Compact"/>
              <w:jc w:val="left"/>
            </w:pPr>
            <w:r>
              <w:t xml:space="preserve">Pharmacist Continuing Education &amp; Licensure Renewal — NYS Board of Pharmacy compliance, CE credits, and DEA registration</w:t>
            </w:r>
          </w:p>
        </w:tc>
        <w:tc>
          <w:tcPr/>
          <w:p>
            <w:pPr>
              <w:pStyle w:val="Compact"/>
              <w:jc w:val="left"/>
            </w:pPr>
            <w:r>
              <w:t xml:space="preserve">Annual</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1.5</w:t>
            </w:r>
          </w:p>
        </w:tc>
        <w:tc>
          <w:tcPr/>
          <w:p>
            <w:pPr>
              <w:pStyle w:val="Compact"/>
              <w:jc w:val="left"/>
            </w:pPr>
            <w:r>
              <w:t xml:space="preserve">Pharmacist Malpractice &amp; Professional Liability Insurance — United States New York City coverage</w:t>
            </w:r>
          </w:p>
        </w:tc>
        <w:tc>
          <w:tcPr/>
          <w:p>
            <w:pPr>
              <w:pStyle w:val="Compact"/>
              <w:jc w:val="left"/>
            </w:pPr>
            <w:r>
              <w:t xml:space="preserve">Annual</w:t>
            </w:r>
          </w:p>
        </w:tc>
        <w:tc>
          <w:tcPr/>
          <w:p>
            <w:pPr>
              <w:pStyle w:val="Compact"/>
              <w:jc w:val="left"/>
            </w:pPr>
            <w:r>
              <w:t xml:space="preserve">$12,600.00</w:t>
            </w:r>
          </w:p>
        </w:tc>
        <w:tc>
          <w:tcPr/>
          <w:p>
            <w:pPr>
              <w:pStyle w:val="Compact"/>
              <w:jc w:val="left"/>
            </w:pPr>
            <w:r>
              <w:t xml:space="preserve">$12,600.00</w:t>
            </w:r>
          </w:p>
        </w:tc>
      </w:tr>
      <w:tr>
        <w:tc>
          <w:tcPr/>
          <w:p>
            <w:pPr>
              <w:pStyle w:val="Compact"/>
              <w:jc w:val="left"/>
            </w:pPr>
            <w:r>
              <w:t xml:space="preserve">1.6</w:t>
            </w:r>
          </w:p>
        </w:tc>
        <w:tc>
          <w:tcPr/>
          <w:p>
            <w:pPr>
              <w:pStyle w:val="Compact"/>
              <w:jc w:val="left"/>
            </w:pPr>
            <w:r>
              <w:t xml:space="preserve">Pharmacist Electronic Health Record (EHR) &amp; Prescription Software Licensing</w:t>
            </w:r>
          </w:p>
        </w:tc>
        <w:tc>
          <w:tcPr/>
          <w:p>
            <w:pPr>
              <w:pStyle w:val="Compact"/>
              <w:jc w:val="left"/>
            </w:pPr>
            <w:r>
              <w:t xml:space="preserve">Annual</w:t>
            </w:r>
          </w:p>
        </w:tc>
        <w:tc>
          <w:tcPr/>
          <w:p>
            <w:pPr>
              <w:pStyle w:val="Compact"/>
              <w:jc w:val="left"/>
            </w:pPr>
            <w:r>
              <w:t xml:space="preserve">$28,900.00</w:t>
            </w:r>
          </w:p>
        </w:tc>
        <w:tc>
          <w:tcPr/>
          <w:p>
            <w:pPr>
              <w:pStyle w:val="Compact"/>
              <w:jc w:val="left"/>
            </w:pPr>
            <w:r>
              <w:t xml:space="preserve">$28,900.00</w:t>
            </w:r>
          </w:p>
        </w:tc>
      </w:tr>
      <w:tr>
        <w:tc>
          <w:tcPr/>
          <w:p>
            <w:pPr>
              <w:pStyle w:val="Compact"/>
              <w:jc w:val="left"/>
            </w:pPr>
            <w:r>
              <w:t xml:space="preserve">1.7</w:t>
            </w:r>
          </w:p>
        </w:tc>
        <w:tc>
          <w:tcPr/>
          <w:p>
            <w:pPr>
              <w:pStyle w:val="Compact"/>
              <w:jc w:val="left"/>
            </w:pPr>
            <w:r>
              <w:t xml:space="preserve">Community Outreach &amp; Pharmacist-Led Health Education Programs — United States New York City neighborhoods</w:t>
            </w:r>
          </w:p>
        </w:tc>
        <w:tc>
          <w:tcPr/>
          <w:p>
            <w:pPr>
              <w:pStyle w:val="Compact"/>
              <w:jc w:val="left"/>
            </w:pPr>
            <w:r>
              <w:t xml:space="preserve">12 events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1.8</w:t>
            </w:r>
          </w:p>
        </w:tc>
        <w:tc>
          <w:tcPr/>
          <w:p>
            <w:pPr>
              <w:pStyle w:val="Compact"/>
              <w:jc w:val="left"/>
            </w:pPr>
            <w:r>
              <w:t xml:space="preserve">Pharmacist Telehealth &amp; Remote Consultation Platform Access</w:t>
            </w:r>
          </w:p>
        </w:tc>
        <w:tc>
          <w:tcPr/>
          <w:p>
            <w:pPr>
              <w:pStyle w:val="Compact"/>
              <w:jc w:val="left"/>
            </w:pPr>
            <w:r>
              <w:t xml:space="preserve">Annual</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1.9</w:t>
            </w:r>
          </w:p>
        </w:tc>
        <w:tc>
          <w:tcPr/>
          <w:p>
            <w:pPr>
              <w:pStyle w:val="Compact"/>
              <w:jc w:val="left"/>
            </w:pPr>
            <w:r>
              <w:t xml:space="preserve">Administrative &amp; Operational Overhead — Office space in United States New York City, utilities, and compliance auditing</w:t>
            </w:r>
          </w:p>
        </w:tc>
        <w:tc>
          <w:tcPr/>
          <w:p>
            <w:pPr>
              <w:pStyle w:val="Compact"/>
              <w:jc w:val="left"/>
            </w:pPr>
            <w:r>
              <w:t xml:space="preserve">Annual</w:t>
            </w:r>
          </w:p>
        </w:tc>
        <w:tc>
          <w:tcPr/>
          <w:p>
            <w:pPr>
              <w:pStyle w:val="Compact"/>
              <w:jc w:val="left"/>
            </w:pPr>
            <w:r>
              <w:t xml:space="preserve">$46,000.00</w:t>
            </w:r>
          </w:p>
        </w:tc>
        <w:tc>
          <w:tcPr/>
          <w:p>
            <w:pPr>
              <w:pStyle w:val="Compact"/>
              <w:jc w:val="left"/>
            </w:pPr>
            <w:r>
              <w:t xml:space="preserve">$46,000.00</w:t>
            </w:r>
          </w:p>
        </w:tc>
      </w:tr>
      <w:tr>
        <w:tc>
          <w:tcPr/>
          <w:p>
            <w:pPr>
              <w:pStyle w:val="Compact"/>
              <w:jc w:val="left"/>
            </w:pPr>
            <w:r>
              <w:t xml:space="preserve">1.10</w:t>
            </w:r>
          </w:p>
        </w:tc>
        <w:tc>
          <w:tcPr/>
          <w:p>
            <w:pPr>
              <w:pStyle w:val="Compact"/>
              <w:jc w:val="left"/>
            </w:pPr>
            <w:r>
              <w:t xml:space="preserve">Emergency &amp; After-Hours Pharmacist Coverage — 24/7 on-call rotation for United States New York City</w:t>
            </w:r>
          </w:p>
        </w:tc>
        <w:tc>
          <w:tcPr/>
          <w:p>
            <w:pPr>
              <w:pStyle w:val="Compact"/>
              <w:jc w:val="left"/>
            </w:pPr>
            <w:r>
              <w:t xml:space="preserve">Annual</w:t>
            </w:r>
          </w:p>
        </w:tc>
        <w:tc>
          <w:tcPr/>
          <w:p>
            <w:pPr>
              <w:pStyle w:val="Compact"/>
              <w:jc w:val="left"/>
            </w:pPr>
            <w:r>
              <w:t xml:space="preserve">$31,200.00</w:t>
            </w:r>
          </w:p>
        </w:tc>
        <w:tc>
          <w:tcPr/>
          <w:p>
            <w:pPr>
              <w:pStyle w:val="Compact"/>
              <w:jc w:val="left"/>
            </w:pPr>
            <w:r>
              <w:t xml:space="preserve">$31,200.00</w:t>
            </w:r>
          </w:p>
        </w:tc>
      </w:tr>
      <w:tr>
        <w:tc>
          <w:tcPr>
            <w:gridSpan w:val="4"/>
          </w:tcPr>
          <w:p>
            <w:pPr>
              <w:pStyle w:val="Compact"/>
              <w:jc w:val="right"/>
            </w:pPr>
            <w:r>
              <w:t xml:space="preserve">SUBTOTAL (Annual)</w:t>
            </w:r>
          </w:p>
        </w:tc>
        <w:tc>
          <w:tcPr/>
          <w:p>
            <w:pPr>
              <w:pStyle w:val="Compact"/>
              <w:jc w:val="left"/>
            </w:pPr>
            <w:r>
              <w:t xml:space="preserve">$713,350.00</w:t>
            </w:r>
          </w:p>
        </w:tc>
      </w:tr>
      <w:tr>
        <w:tc>
          <w:tcPr>
            <w:gridSpan w:val="4"/>
          </w:tcPr>
          <w:p>
            <w:pPr>
              <w:pStyle w:val="Compact"/>
              <w:jc w:val="right"/>
            </w:pPr>
            <w:r>
              <w:t xml:space="preserve">Applicable New York State &amp; City Taxes (8.875%)</w:t>
            </w:r>
          </w:p>
        </w:tc>
        <w:tc>
          <w:tcPr/>
          <w:p>
            <w:pPr>
              <w:pStyle w:val="Compact"/>
              <w:jc w:val="left"/>
            </w:pPr>
            <w:r>
              <w:t xml:space="preserve">$63,311.81</w:t>
            </w:r>
          </w:p>
        </w:tc>
      </w:tr>
      <w:tr>
        <w:tc>
          <w:tcPr>
            <w:gridSpan w:val="4"/>
          </w:tcPr>
          <w:p>
            <w:pPr>
              <w:pStyle w:val="Compact"/>
              <w:jc w:val="right"/>
            </w:pPr>
            <w:r>
              <w:t xml:space="preserve">TOTAL ESTIMATED ANNUAL COST</w:t>
            </w:r>
          </w:p>
        </w:tc>
        <w:tc>
          <w:tcPr/>
          <w:p>
            <w:pPr>
              <w:pStyle w:val="Compact"/>
              <w:jc w:val="left"/>
            </w:pPr>
            <w:r>
              <w:t xml:space="preserve">$776,661.81</w:t>
            </w:r>
          </w:p>
        </w:tc>
      </w:tr>
    </w:tbl>
    <w:bookmarkEnd w:id="23"/>
    <w:bookmarkStart w:id="24" w:name="X985eb999f0cfcda5f1af1a675bf0b7c2e0a6c64"/>
    <w:p>
      <w:pPr>
        <w:pStyle w:val="Heading3"/>
      </w:pPr>
      <w:r>
        <w:t xml:space="preserve">3. Terms and Conditions of This Quotation Estimate</w:t>
      </w:r>
    </w:p>
    <w:p>
      <w:pPr>
        <w:pStyle w:val="FirstParagraph"/>
      </w:pPr>
      <w:r>
        <w:rPr>
          <w:bCs/>
          <w:b/>
        </w:rPr>
        <w:t xml:space="preserve">3.1 Validity:</w:t>
      </w:r>
      <w:r>
        <w:t xml:space="preserve"> </w:t>
      </w:r>
      <w:r>
        <w:t xml:space="preserve">This Quotation Estimate shall remain valid for thirty (30) calendar days from the date of issue. After the expiration date, all rates for Pharmacist services and associated costs are subject to revision based on prevailing United States New York City labor market conditions.</w:t>
      </w:r>
    </w:p>
    <w:p>
      <w:pPr>
        <w:pStyle w:val="BodyText"/>
      </w:pPr>
      <w:r>
        <w:rPr>
          <w:bCs/>
          <w:b/>
        </w:rPr>
        <w:t xml:space="preserve">3.2 Payment Terms:</w:t>
      </w:r>
      <w:r>
        <w:t xml:space="preserve"> </w:t>
      </w:r>
      <w:r>
        <w:t xml:space="preserve">Invoicing for Pharmacist services shall be issued on a monthly basis, payable within thirty (30) days of invoice receipt. Late payments shall accrue interest at 1.5% per month as permitted under New York State commercial law.</w:t>
      </w:r>
    </w:p>
    <w:p>
      <w:pPr>
        <w:pStyle w:val="BodyText"/>
      </w:pPr>
      <w:r>
        <w:rPr>
          <w:bCs/>
          <w:b/>
        </w:rPr>
        <w:t xml:space="preserve">3.3 Regulatory Compliance:</w:t>
      </w:r>
      <w:r>
        <w:t xml:space="preserve"> </w:t>
      </w:r>
      <w:r>
        <w:t xml:space="preserve">All Pharmacist personnel engaged under this Quotation Estimate shall maintain active licensure with the New York State Education Department, Office of the Professions, and shall comply with all federal regulations administered by the United States FDA and DEA.</w:t>
      </w:r>
    </w:p>
    <w:p>
      <w:pPr>
        <w:pStyle w:val="BodyText"/>
      </w:pPr>
      <w:r>
        <w:rPr>
          <w:bCs/>
          <w:b/>
        </w:rPr>
        <w:t xml:space="preserve">3.4 Scope Changes:</w:t>
      </w:r>
      <w:r>
        <w:t xml:space="preserve"> </w:t>
      </w:r>
      <w:r>
        <w:t xml:space="preserve">Any modification to the scope of Pharmacist services, additional staffing, or expansion of service areas within the United States New York City metropolitan region shall require a written amendment to this Quotation Estimate, signed by both parties.</w:t>
      </w:r>
    </w:p>
    <w:p>
      <w:pPr>
        <w:pStyle w:val="BodyText"/>
      </w:pPr>
      <w:r>
        <w:rPr>
          <w:bCs/>
          <w:b/>
        </w:rPr>
        <w:t xml:space="preserve">3.5 Cancellation:</w:t>
      </w:r>
      <w:r>
        <w:t xml:space="preserve"> </w:t>
      </w:r>
      <w:r>
        <w:t xml:space="preserve">Either party may terminate the engagement with sixty (60) days written notice. Upon termination, all outstanding Pharmacist service fees for work completed shall be due within fifteen (15) business days.</w:t>
      </w:r>
    </w:p>
    <w:p>
      <w:pPr>
        <w:pStyle w:val="BodyText"/>
      </w:pPr>
      <w:r>
        <w:rPr>
          <w:bCs/>
          <w:b/>
        </w:rPr>
        <w:t xml:space="preserve">3.6 Governing Law:</w:t>
      </w:r>
      <w:r>
        <w:t xml:space="preserve"> </w:t>
      </w:r>
      <w:r>
        <w:t xml:space="preserve">This Quotation Estimate shall be governed by and construed in accordance with the laws of the State of New York, United States of America, and the municipal ordinances of New York City.</w:t>
      </w:r>
    </w:p>
    <w:bookmarkEnd w:id="24"/>
    <w:bookmarkStart w:id="25" w:name="acceptance-and-authorization"/>
    <w:p>
      <w:pPr>
        <w:pStyle w:val="Heading3"/>
      </w:pPr>
      <w:r>
        <w:t xml:space="preserve">4. Acceptance and Authorization</w:t>
      </w:r>
    </w:p>
    <w:p>
      <w:pPr>
        <w:pStyle w:val="FirstParagraph"/>
      </w:pPr>
      <w:r>
        <w:t xml:space="preserve">By signing below, the undersigned parties acknowledge that this Quotation Estimate accurately represents the agreed-upon terms for the provision of Pharmacist services in the United States New York City. This Quotation Estimate does not constitute a binding contract until a formal service agreement is executed by both parties.</w:t>
      </w:r>
    </w:p>
    <w:p>
      <w:pPr>
        <w:pStyle w:val="BodyText"/>
      </w:pPr>
      <w:r>
        <w:rPr>
          <w:bCs/>
          <w:b/>
        </w:rPr>
        <w:t xml:space="preserve">For Manhattan Health &amp; Wellness Pharmacy Group, LLC:</w:t>
      </w:r>
    </w:p>
    <w:p>
      <w:pPr>
        <w:pStyle w:val="BodyText"/>
      </w:pPr>
      <w:r>
        <w:t xml:space="preserve">Dr. Margaret L. Chen, Pharm.D., R.Ph.</w:t>
      </w:r>
      <w:r>
        <w:br/>
      </w:r>
      <w:r>
        <w:t xml:space="preserve">Lead Pharmacist &amp; Authorized Signatory</w:t>
      </w:r>
      <w:r>
        <w:br/>
      </w:r>
      <w:r>
        <w:t xml:space="preserve">Date: ______________________</w:t>
      </w:r>
    </w:p>
    <w:p>
      <w:pPr>
        <w:pStyle w:val="BodyText"/>
      </w:pPr>
      <w:r>
        <w:rPr>
          <w:bCs/>
          <w:b/>
        </w:rPr>
        <w:t xml:space="preserve">For St. Catherine's Community Health Center:</w:t>
      </w:r>
    </w:p>
    <w:p>
      <w:pPr>
        <w:pStyle w:val="BodyText"/>
      </w:pPr>
      <w:r>
        <w:t xml:space="preserve">Authorized Representative</w:t>
      </w:r>
      <w:r>
        <w:br/>
      </w:r>
      <w:r>
        <w:t xml:space="preserve">Title: ______________________</w:t>
      </w:r>
      <w:r>
        <w:br/>
      </w:r>
      <w:r>
        <w:t xml:space="preserve">Date: ______________________</w:t>
      </w:r>
    </w:p>
    <w:p>
      <w:pPr>
        <w:pStyle w:val="BodyText"/>
      </w:pPr>
      <w:r>
        <w:t xml:space="preserve">Quotation Estimate No. QTE-NYC-PHARM-2025-0417 | Manhattan Health &amp; Wellness Pharmacy Group, LLC</w:t>
      </w:r>
      <w:r>
        <w:br/>
      </w:r>
      <w:r>
        <w:t xml:space="preserve">1420 Broadway, Suite 850, New York City, NY 10018, United States | Tel: (212) 555-0147 | Email: estimates@mhwpny.com</w:t>
      </w:r>
      <w:r>
        <w:br/>
      </w:r>
      <w:r>
        <w:t xml:space="preserve">NYS Pharmacy License No. PH-2025-88431 | EIN: 84-XXXXXXX</w:t>
      </w:r>
      <w:r>
        <w:br/>
      </w:r>
      <w:r>
        <w:rPr>
          <w:iCs/>
          <w:i/>
        </w:rPr>
        <w:t xml:space="preserve">This Quotation Estimate is prepared exclusively for the named recipient and is not transferable. All Pharmacist service rates are subject to annual review in accordance with United States New York City prevailing wage standards.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United States New York City</dc:title>
  <dc:creator/>
  <dc:language>en</dc:language>
  <cp:keywords/>
  <dcterms:created xsi:type="dcterms:W3CDTF">2026-10-10T06:31:08Z</dcterms:created>
  <dcterms:modified xsi:type="dcterms:W3CDTF">2026-10-10T06:31:08Z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