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Pharmacist Services — Uzbekistan Tashkent</w:t>
      </w:r>
    </w:p>
    <w:p>
      <w:pPr>
        <w:pStyle w:val="BodyText"/>
      </w:pPr>
      <w:r>
        <w:t xml:space="preserve">Document Reference: QE-TK-2025-0472</w:t>
      </w:r>
    </w:p>
    <w:bookmarkEnd w:id="20"/>
    <w:p>
      <w:pPr>
        <w:pStyle w:val="BodyText"/>
      </w:pPr>
      <w:r>
        <w:rPr>
          <w:bCs/>
          <w:b/>
        </w:rPr>
        <w:t xml:space="preserve">Prepared By:</w:t>
      </w:r>
    </w:p>
    <w:p>
      <w:pPr>
        <w:pStyle w:val="BodyText"/>
      </w:pPr>
      <w:r>
        <w:t xml:space="preserve">MediPharm Consulting LLC</w:t>
      </w:r>
    </w:p>
    <w:p>
      <w:pPr>
        <w:pStyle w:val="BodyText"/>
      </w:pPr>
      <w:r>
        <w:t xml:space="preserve">14 Amir Temur Avenue, Tashkent 100000</w:t>
      </w:r>
    </w:p>
    <w:p>
      <w:pPr>
        <w:pStyle w:val="BodyText"/>
      </w:pPr>
      <w:r>
        <w:t xml:space="preserve">Uzbekistan</w:t>
      </w:r>
    </w:p>
    <w:p>
      <w:pPr>
        <w:pStyle w:val="BodyText"/>
      </w:pPr>
      <w:r>
        <w:t xml:space="preserve">Tel: +998 71 200 45 67</w:t>
      </w:r>
    </w:p>
    <w:p>
      <w:pPr>
        <w:pStyle w:val="BodyText"/>
      </w:pPr>
      <w:r>
        <w:t xml:space="preserve">Email: estimates@medipharm.uz</w:t>
      </w:r>
    </w:p>
    <w:p>
      <w:pPr>
        <w:pStyle w:val="BodyText"/>
      </w:pPr>
      <w:r>
        <w:rPr>
          <w:bCs/>
          <w:b/>
        </w:rPr>
        <w:t xml:space="preserve">Prepared For:</w:t>
      </w:r>
    </w:p>
    <w:p>
      <w:pPr>
        <w:pStyle w:val="BodyText"/>
      </w:pPr>
      <w:r>
        <w:t xml:space="preserve">Tashkent City Pharmacy Network JSC</w:t>
      </w:r>
    </w:p>
    <w:p>
      <w:pPr>
        <w:pStyle w:val="BodyText"/>
      </w:pPr>
      <w:r>
        <w:t xml:space="preserve">88 Navoi Street, Tashkent 100084</w:t>
      </w:r>
    </w:p>
    <w:p>
      <w:pPr>
        <w:pStyle w:val="BodyText"/>
      </w:pPr>
      <w:r>
        <w:t xml:space="preserve">Uzbekistan</w:t>
      </w:r>
    </w:p>
    <w:p>
      <w:pPr>
        <w:pStyle w:val="BodyText"/>
      </w:pPr>
      <w:r>
        <w:t xml:space="preserve">Tel: +998 71 233 89 01</w:t>
      </w:r>
    </w:p>
    <w:p>
      <w:pPr>
        <w:pStyle w:val="BodyText"/>
      </w:pPr>
      <w:r>
        <w:t xml:space="preserve">Email: procurement@tashpharmacy.uz</w:t>
      </w:r>
    </w:p>
    <w:p>
      <w:pPr>
        <w:pStyle w:val="BodyText"/>
      </w:pPr>
      <w:r>
        <w:rPr>
          <w:bCs/>
          <w:b/>
        </w:rPr>
        <w:t xml:space="preserve">Date of Issue:</w:t>
      </w:r>
      <w:r>
        <w:t xml:space="preserve"> </w:t>
      </w:r>
      <w:r>
        <w:t xml:space="preserve">15 June 2025</w:t>
      </w:r>
    </w:p>
    <w:p>
      <w:pPr>
        <w:pStyle w:val="BodyText"/>
      </w:pPr>
      <w:r>
        <w:rPr>
          <w:bCs/>
          <w:b/>
        </w:rPr>
        <w:t xml:space="preserve">Quotation Valid Until:</w:t>
      </w:r>
      <w:r>
        <w:t xml:space="preserve"> </w:t>
      </w:r>
      <w:r>
        <w:t xml:space="preserve">15 September 2025</w:t>
      </w:r>
    </w:p>
    <w:p>
      <w:pPr>
        <w:pStyle w:val="BodyText"/>
      </w:pPr>
      <w:r>
        <w:rPr>
          <w:bCs/>
          <w:b/>
        </w:rPr>
        <w:t xml:space="preserve">Service Location:</w:t>
      </w:r>
      <w:r>
        <w:t xml:space="preserve"> </w:t>
      </w:r>
      <w:r>
        <w:t xml:space="preserve">Uzbekistan Tashkent</w:t>
      </w:r>
    </w:p>
    <w:p>
      <w:pPr>
        <w:pStyle w:val="BodyText"/>
      </w:pPr>
      <w:r>
        <w:rPr>
          <w:bCs/>
          <w:b/>
        </w:rPr>
        <w:t xml:space="preserve">Contract Duration:</w:t>
      </w:r>
      <w:r>
        <w:t xml:space="preserve"> </w:t>
      </w:r>
      <w:r>
        <w:t xml:space="preserve">12 Months (Renewable)</w:t>
      </w:r>
    </w:p>
    <w:bookmarkStart w:id="21" w:name="purpose-of-this-quotation-estimate"/>
    <w:p>
      <w:pPr>
        <w:pStyle w:val="Heading2"/>
      </w:pPr>
      <w:r>
        <w:t xml:space="preserve">1. Purpose of This Quotation Estimate</w:t>
      </w:r>
    </w:p>
    <w:p>
      <w:pPr>
        <w:pStyle w:val="FirstParagraph"/>
      </w:pPr>
      <w:r>
        <w:t xml:space="preserve">This Quotation Estimate is issued by MediPharm Consulting LLC to formally present the cost structure, scope of work, and professional terms for the recruitment, placement, and ongoing management of a qualified Pharmacist for the Tashkent City Pharmacy Network JSC. This document serves as a binding financial proposal for the Pharmacist engagement to be conducted within the jurisdiction of Uzbekistan Tashkent, in full compliance with the Republic of Uzbekistan's pharmaceutical regulations and the standards set forth by the State Committee for Pharmaceutical Activities of the Ministry of Health of the Republic of Uzbekistan.</w:t>
      </w:r>
    </w:p>
    <w:bookmarkEnd w:id="21"/>
    <w:bookmarkStart w:id="22" w:name="scope-of-services-pharmacist-position"/>
    <w:p>
      <w:pPr>
        <w:pStyle w:val="Heading2"/>
      </w:pPr>
      <w:r>
        <w:t xml:space="preserve">2. Scope of Services — Pharmacist Position</w:t>
      </w:r>
    </w:p>
    <w:p>
      <w:pPr>
        <w:pStyle w:val="FirstParagraph"/>
      </w:pPr>
      <w:r>
        <w:t xml:space="preserve">The Pharmacist to be placed under this Quotation Estimate shall perform the following duties across all designated pharmacy outlets in Tashkent, Uzbekistan:</w:t>
      </w:r>
    </w:p>
    <w:p>
      <w:pPr>
        <w:numPr>
          <w:ilvl w:val="0"/>
          <w:numId w:val="1001"/>
        </w:numPr>
        <w:pStyle w:val="Compact"/>
      </w:pPr>
      <w:r>
        <w:t xml:space="preserve">Dispensing of prescription and over-the-counter medications in strict accordance with Uzbek pharmaceutical law.</w:t>
      </w:r>
    </w:p>
    <w:p>
      <w:pPr>
        <w:numPr>
          <w:ilvl w:val="0"/>
          <w:numId w:val="1001"/>
        </w:numPr>
        <w:pStyle w:val="Compact"/>
      </w:pPr>
      <w:r>
        <w:t xml:space="preserve">Management of inventory, stock rotation, and expiration tracking for all pharmaceutical products.</w:t>
      </w:r>
    </w:p>
    <w:p>
      <w:pPr>
        <w:numPr>
          <w:ilvl w:val="0"/>
          <w:numId w:val="1001"/>
        </w:numPr>
        <w:pStyle w:val="Compact"/>
      </w:pPr>
      <w:r>
        <w:t xml:space="preserve">Provision of patient counseling on medication usage, dosage, side effects, and drug interactions.</w:t>
      </w:r>
    </w:p>
    <w:p>
      <w:pPr>
        <w:numPr>
          <w:ilvl w:val="0"/>
          <w:numId w:val="1001"/>
        </w:numPr>
        <w:pStyle w:val="Compact"/>
      </w:pPr>
      <w:r>
        <w:t xml:space="preserve">Compliance with Good Pharmacy Practice (GPP) standards as mandated by the Uzbekistan Tashkent regulatory authority.</w:t>
      </w:r>
    </w:p>
    <w:p>
      <w:pPr>
        <w:numPr>
          <w:ilvl w:val="0"/>
          <w:numId w:val="1001"/>
        </w:numPr>
        <w:pStyle w:val="Compact"/>
      </w:pPr>
      <w:r>
        <w:t xml:space="preserve">Preparation and maintenance of pharmacovigilance reports and adverse drug reaction documentation.</w:t>
      </w:r>
    </w:p>
    <w:p>
      <w:pPr>
        <w:numPr>
          <w:ilvl w:val="0"/>
          <w:numId w:val="1001"/>
        </w:numPr>
        <w:pStyle w:val="Compact"/>
      </w:pPr>
      <w:r>
        <w:t xml:space="preserve">Supervision of junior pharmacy technicians and trainee pharmacists within the Tashkent network.</w:t>
      </w:r>
    </w:p>
    <w:p>
      <w:pPr>
        <w:numPr>
          <w:ilvl w:val="0"/>
          <w:numId w:val="1001"/>
        </w:numPr>
        <w:pStyle w:val="Compact"/>
      </w:pPr>
      <w:r>
        <w:t xml:space="preserve">Participation in inter-pharmacy coordination meetings organized by the Tashkent City Health Department.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Pharmacist monthly salary (senior level, 5+ years experience)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12,500,000</w:t>
            </w:r>
          </w:p>
        </w:tc>
        <w:tc>
          <w:tcPr/>
          <w:p>
            <w:pPr>
              <w:pStyle w:val="Compact"/>
              <w:jc w:val="left"/>
            </w:pPr>
            <w:r>
              <w:t xml:space="preserve">150,000,000</w:t>
            </w:r>
          </w:p>
        </w:tc>
      </w:tr>
      <w:tr>
        <w:tc>
          <w:tcPr/>
          <w:p>
            <w:pPr>
              <w:pStyle w:val="Compact"/>
              <w:jc w:val="left"/>
            </w:pPr>
            <w:r>
              <w:t xml:space="preserve">2</w:t>
            </w:r>
          </w:p>
        </w:tc>
        <w:tc>
          <w:tcPr/>
          <w:p>
            <w:pPr>
              <w:pStyle w:val="Compact"/>
              <w:jc w:val="left"/>
            </w:pPr>
            <w:r>
              <w:t xml:space="preserve">Recruitment and screening fee (one-time)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Work permit and license registration in Uzbekistan Tashkent</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Annual professional development and GPP certification training</w:t>
            </w:r>
          </w:p>
        </w:tc>
        <w:tc>
          <w:tcPr/>
          <w:p>
            <w:pPr>
              <w:pStyle w:val="Compact"/>
              <w:jc w:val="left"/>
            </w:pPr>
            <w:r>
              <w:t xml:space="preserve">Year</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Medical insurance coverage (comprehensive, Uzbekistan Tashkent network)</w:t>
            </w:r>
          </w:p>
        </w:tc>
        <w:tc>
          <w:tcPr/>
          <w:p>
            <w:pPr>
              <w:pStyle w:val="Compact"/>
              <w:jc w:val="left"/>
            </w:pPr>
            <w:r>
              <w:t xml:space="preserve">Year</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6</w:t>
            </w:r>
          </w:p>
        </w:tc>
        <w:tc>
          <w:tcPr/>
          <w:p>
            <w:pPr>
              <w:pStyle w:val="Compact"/>
              <w:jc w:val="left"/>
            </w:pPr>
            <w:r>
              <w:t xml:space="preserve">Pharmacist workstation setup (software licenses, reference materials)</w:t>
            </w:r>
          </w:p>
        </w:tc>
        <w:tc>
          <w:tcPr/>
          <w:p>
            <w:pPr>
              <w:pStyle w:val="Compact"/>
              <w:jc w:val="left"/>
            </w:pPr>
            <w:r>
              <w:t xml:space="preserve">Set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Monthly supervisory and compliance audit fee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8</w:t>
            </w:r>
          </w:p>
        </w:tc>
        <w:tc>
          <w:tcPr/>
          <w:p>
            <w:pPr>
              <w:pStyle w:val="Compact"/>
              <w:jc w:val="left"/>
            </w:pPr>
            <w:r>
              <w:t xml:space="preserve">Annual performance review and contract renewal processing</w:t>
            </w:r>
          </w:p>
        </w:tc>
        <w:tc>
          <w:tcPr/>
          <w:p>
            <w:pPr>
              <w:pStyle w:val="Compact"/>
              <w:jc w:val="left"/>
            </w:pPr>
            <w:r>
              <w:t xml:space="preserve">Year</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gridSpan w:val="5"/>
          </w:tcPr>
          <w:p>
            <w:pPr>
              <w:pStyle w:val="Compact"/>
              <w:jc w:val="left"/>
            </w:pPr>
            <w:r>
              <w:rPr>
                <w:bCs/>
                <w:b/>
              </w:rPr>
              <w:t xml:space="preserve">GRAND TOTAL (UZS)</w:t>
            </w:r>
          </w:p>
        </w:tc>
        <w:tc>
          <w:tcPr/>
          <w:p>
            <w:pPr>
              <w:pStyle w:val="Compact"/>
              <w:jc w:val="left"/>
            </w:pPr>
            <w:r>
              <w:rPr>
                <w:bCs/>
                <w:b/>
              </w:rPr>
              <w:t xml:space="preserve">198,400,000</w:t>
            </w:r>
          </w:p>
        </w:tc>
      </w:tr>
      <w:tr>
        <w:tc>
          <w:tcPr>
            <w:gridSpan w:val="5"/>
          </w:tcPr>
          <w:p>
            <w:pPr>
              <w:pStyle w:val="Compact"/>
              <w:jc w:val="left"/>
            </w:pPr>
            <w:r>
              <w:rPr>
                <w:bCs/>
                <w:b/>
              </w:rPr>
              <w:t xml:space="preserve">GRAND TOTAL (USD, approx. at 12,800 UZS/USD)</w:t>
            </w:r>
          </w:p>
        </w:tc>
        <w:tc>
          <w:tcPr/>
          <w:p>
            <w:pPr>
              <w:pStyle w:val="Compact"/>
              <w:jc w:val="left"/>
            </w:pPr>
            <w:r>
              <w:rPr>
                <w:bCs/>
                <w:b/>
              </w:rPr>
              <w:t xml:space="preserve">15,500.00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ninety (90) calendar days from the date of issue. Any acceptance beyond this period will require re-issuance of the Quotation Estimate with updated pricing.</w:t>
      </w:r>
    </w:p>
    <w:p>
      <w:pPr>
        <w:pStyle w:val="BodyText"/>
      </w:pPr>
      <w:r>
        <w:rPr>
          <w:bCs/>
          <w:b/>
        </w:rPr>
        <w:t xml:space="preserve">4.2</w:t>
      </w:r>
      <w:r>
        <w:t xml:space="preserve"> </w:t>
      </w:r>
      <w:r>
        <w:t xml:space="preserve">All prices stated in this Quotation Estimate are denominated in Uzbekistan Som (UZS) and are inclusive of all applicable local taxes as per the Tax Code of the Republic of Uzbekistan. No additional charges will be levied unless explicitly agreed upon in writing.</w:t>
      </w:r>
    </w:p>
    <w:p>
      <w:pPr>
        <w:pStyle w:val="BodyText"/>
      </w:pPr>
      <w:r>
        <w:rPr>
          <w:bCs/>
          <w:b/>
        </w:rPr>
        <w:t xml:space="preserve">4.3</w:t>
      </w:r>
      <w:r>
        <w:t xml:space="preserve"> </w:t>
      </w:r>
      <w:r>
        <w:t xml:space="preserve">The Pharmacist engaged under this agreement must hold a valid degree in Pharmacy from an institution recognized by the Ministry of Health of the Republic of Uzbekistan and must possess a current professional license to practice in Tashkent, Uzbekistan.</w:t>
      </w:r>
    </w:p>
    <w:p>
      <w:pPr>
        <w:pStyle w:val="BodyText"/>
      </w:pPr>
      <w:r>
        <w:rPr>
          <w:bCs/>
          <w:b/>
        </w:rPr>
        <w:t xml:space="preserve">4.4</w:t>
      </w:r>
      <w:r>
        <w:t xml:space="preserve"> </w:t>
      </w:r>
      <w:r>
        <w:t xml:space="preserve">Payment terms: 30% advance upon acceptance of this Quotation Estimate, 40% upon successful placement and commencement of the Pharmacist's duties, and the remaining 30% payable in monthly installments over the contract period.</w:t>
      </w:r>
    </w:p>
    <w:p>
      <w:pPr>
        <w:pStyle w:val="BodyText"/>
      </w:pPr>
      <w:r>
        <w:rPr>
          <w:bCs/>
          <w:b/>
        </w:rPr>
        <w:t xml:space="preserve">4.5</w:t>
      </w:r>
      <w:r>
        <w:t xml:space="preserve"> </w:t>
      </w:r>
      <w:r>
        <w:t xml:space="preserve">Either party may terminate the Pharmacist engagement with a written notice of thirty (30) days. In the event of early termination, a pro-rata refund of unused service fees will be calculated and processed within fifteen (15) business days.</w:t>
      </w:r>
    </w:p>
    <w:p>
      <w:pPr>
        <w:pStyle w:val="BodyText"/>
      </w:pPr>
      <w:r>
        <w:rPr>
          <w:bCs/>
          <w:b/>
        </w:rPr>
        <w:t xml:space="preserve">4.6</w:t>
      </w:r>
      <w:r>
        <w:t xml:space="preserve"> </w:t>
      </w:r>
      <w:r>
        <w:t xml:space="preserve">This Quotation Estimate does not constitute a final contract. A separate Service Agreement will be executed upon mutual acceptance, incorporating all terms herein and any additional provisions specific to the Uzbekistan Tashkent operational environment.</w:t>
      </w:r>
    </w:p>
    <w:p>
      <w:pPr>
        <w:pStyle w:val="BodyText"/>
      </w:pPr>
      <w:r>
        <w:rPr>
          <w:bCs/>
          <w:b/>
        </w:rPr>
        <w:t xml:space="preserve">Note:</w:t>
      </w:r>
      <w:r>
        <w:t xml:space="preserve"> </w:t>
      </w:r>
      <w:r>
        <w:t xml:space="preserve">The Pharmacist candidate selected under this Quotation Estimate will be required to pass a background check, a medical fitness examination at an accredited clinic in Tashkent, and a proficiency assessment in Uzbek and Russian languages to ensure effective patient communication within the Uzbekistan Tashkent community.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Pharmacist services in Uzbekistan Tashkent and agrees to the terms, conditions, and pricing outlined herein. This acceptance authorizes MediPharm Consulting LLC to proceed with the recruitment and placement process.</w:t>
      </w:r>
    </w:p>
    <w:p>
      <w:pPr>
        <w:pStyle w:val="BodyText"/>
      </w:pPr>
      <w:r>
        <w:rPr>
          <w:bCs/>
          <w:b/>
        </w:rPr>
        <w:t xml:space="preserve">For MediPharm Consulting LLC</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Tashkent City Pharmacy Network JSC</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QE-TK-2025-0472 | Pharmacist Services | Uzbekistan Tashkent</w:t>
      </w:r>
    </w:p>
    <w:p>
      <w:pPr>
        <w:pStyle w:val="BodyText"/>
      </w:pPr>
      <w:r>
        <w:t xml:space="preserve">MediPharm Consulting LLC — 14 Amir Temur Avenue, Tashkent 100000, Uzbekistan</w:t>
      </w:r>
    </w:p>
    <w:p>
      <w:pPr>
        <w:pStyle w:val="BodyText"/>
      </w:pPr>
      <w:r>
        <w:t xml:space="preserve">This document is confidential and intended solely for the named recipient. Unauthorized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Uzbekistan Tashkent</dc:title>
  <dc:creator/>
  <dc:language>en</dc:language>
  <cp:keywords/>
  <dcterms:created xsi:type="dcterms:W3CDTF">2026-10-10T05:50:09Z</dcterms:created>
  <dcterms:modified xsi:type="dcterms:W3CDTF">2026-10-10T05:50:09Z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