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Pharmacist Services &amp; Pharmaceutical Consulting</w:t>
      </w:r>
    </w:p>
    <w:p>
      <w:pPr>
        <w:pStyle w:val="BodyText"/>
      </w:pPr>
      <w:r>
        <w:t xml:space="preserve">Caracas, Venezuela | República Bolivariana de Venezuela</w:t>
      </w:r>
    </w:p>
    <w:p>
      <w:pPr>
        <w:pStyle w:val="BodyText"/>
      </w:pPr>
      <w:r>
        <w:t xml:space="preserve">Document Reference: QE-PH-2025-0047</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USD (US Dollars)</w:t>
      </w:r>
    </w:p>
    <w:p>
      <w:pPr>
        <w:pStyle w:val="BodyText"/>
      </w:pPr>
      <w:r>
        <w:rPr>
          <w:bCs/>
          <w:b/>
        </w:rPr>
        <w:t xml:space="preserve">Page:</w:t>
      </w:r>
      <w:r>
        <w:t xml:space="preserve"> </w:t>
      </w:r>
      <w:r>
        <w:t xml:space="preserve">1 of 1</w:t>
      </w:r>
    </w:p>
    <w:p>
      <w:pPr>
        <w:pStyle w:val="BodyText"/>
      </w:pPr>
      <w:r>
        <w:t xml:space="preserve">1. Parties Involved</w:t>
      </w:r>
    </w:p>
    <w:p>
      <w:pPr>
        <w:pStyle w:val="BodyText"/>
      </w:pPr>
      <w:r>
        <w:rPr>
          <w:bCs/>
          <w:b/>
        </w:rPr>
        <w:t xml:space="preserve">Service Provider:</w:t>
      </w:r>
      <w:r>
        <w:br/>
      </w:r>
      <w:r>
        <w:t xml:space="preserve">Farmacéutica Integral del Caribe, C.A.</w:t>
      </w:r>
      <w:r>
        <w:br/>
      </w:r>
      <w:r>
        <w:t xml:space="preserve">RIF: J-45872319-0</w:t>
      </w:r>
      <w:r>
        <w:br/>
      </w:r>
      <w:r>
        <w:t xml:space="preserve">Av. Francisco de Miranda, Torre Empresarial, Piso 12</w:t>
      </w:r>
      <w:r>
        <w:br/>
      </w:r>
      <w:r>
        <w:t xml:space="preserve">Chacao, Caracas, Venezuela</w:t>
      </w:r>
      <w:r>
        <w:br/>
      </w:r>
      <w:r>
        <w:t xml:space="preserve">Tel: +58 (212) 555-0147</w:t>
      </w:r>
      <w:r>
        <w:br/>
      </w:r>
      <w:r>
        <w:t xml:space="preserve">Email: estimates@farmacarecaracas.com.ve</w:t>
      </w:r>
    </w:p>
    <w:p>
      <w:pPr>
        <w:pStyle w:val="BodyText"/>
      </w:pPr>
      <w:r>
        <w:rPr>
          <w:bCs/>
          <w:b/>
        </w:rPr>
        <w:t xml:space="preserve">Client / Recipient:</w:t>
      </w:r>
      <w:r>
        <w:br/>
      </w:r>
      <w:r>
        <w:t xml:space="preserve">Hospital Clínico Universitario de Caracas</w:t>
      </w:r>
      <w:r>
        <w:br/>
      </w:r>
      <w:r>
        <w:t xml:space="preserve">RIF: G-12345678-9</w:t>
      </w:r>
      <w:r>
        <w:br/>
      </w:r>
      <w:r>
        <w:t xml:space="preserve">Av. Panteón, Sector El Paraíso</w:t>
      </w:r>
      <w:r>
        <w:br/>
      </w:r>
      <w:r>
        <w:t xml:space="preserve">Caracas, Venezuela</w:t>
      </w:r>
      <w:r>
        <w:br/>
      </w:r>
      <w:r>
        <w:t xml:space="preserve">Tel: +58 (212) 555-0892</w:t>
      </w:r>
      <w:r>
        <w:br/>
      </w:r>
      <w:r>
        <w:t xml:space="preserve">Email: compras@hcu-caracas.gob.ve</w:t>
      </w:r>
    </w:p>
    <w:p>
      <w:pPr>
        <w:pStyle w:val="BodyText"/>
      </w:pPr>
      <w:r>
        <w:t xml:space="preserve">2. Scope of Services – Pharmacist Professional Services</w:t>
      </w:r>
    </w:p>
    <w:p>
      <w:pPr>
        <w:pStyle w:val="BodyText"/>
      </w:pPr>
      <w:r>
        <w:t xml:space="preserve">This</w:t>
      </w:r>
      <w:r>
        <w:t xml:space="preserve"> </w:t>
      </w:r>
      <w:r>
        <w:t xml:space="preserve">Quotation Estimate</w:t>
      </w:r>
      <w:r>
        <w:t xml:space="preserve"> </w:t>
      </w:r>
      <w:r>
        <w:t xml:space="preserve">is issued to formally present the professional services to be rendered by a licensed</w:t>
      </w:r>
      <w:r>
        <w:t xml:space="preserve"> </w:t>
      </w:r>
      <w:r>
        <w:t xml:space="preserve">Pharmacist</w:t>
      </w:r>
      <w:r>
        <w:t xml:space="preserve"> </w:t>
      </w:r>
      <w:r>
        <w:t xml:space="preserve">and the associated pharmaceutical consulting team operating within the metropolitan area of</w:t>
      </w:r>
      <w:r>
        <w:t xml:space="preserve"> </w:t>
      </w:r>
      <w:r>
        <w:t xml:space="preserve">Venezuela Caracas</w:t>
      </w:r>
      <w:r>
        <w:t xml:space="preserve">. The services described herein are designed to support the client's institutional pharmacy operations, medication management protocols, and regulatory compliance requirements in accordance with the regulations established by the Instituto Nacional de Alimentos y Medicamentos (INSM) and the Colegio de Farmacéuticos de Venezuela.</w:t>
      </w:r>
    </w:p>
    <w:p>
      <w:pPr>
        <w:pStyle w:val="BodyText"/>
      </w:pPr>
      <w:r>
        <w:t xml:space="preserve">The</w:t>
      </w:r>
      <w:r>
        <w:t xml:space="preserve"> </w:t>
      </w:r>
      <w:r>
        <w:t xml:space="preserve">Pharmacist</w:t>
      </w:r>
      <w:r>
        <w:t xml:space="preserve"> </w:t>
      </w:r>
      <w:r>
        <w:t xml:space="preserve">assigned to this engagement holds a valid professional license (Cédula Profesional) issued by the Venezuelan Ministry of Health, a Master's degree in Clinical Pharmacy from the Universidad Central de Venezuela, and over twelve (12) years of experience in hospital pharmacy management within the</w:t>
      </w:r>
      <w:r>
        <w:t xml:space="preserve"> </w:t>
      </w:r>
      <w:r>
        <w:t xml:space="preserve">Venezuela Caracas</w:t>
      </w:r>
      <w:r>
        <w:t xml:space="preserve"> </w:t>
      </w:r>
      <w:r>
        <w:t xml:space="preserve">healthcare system. All services will be performed in compliance with local pharmaceutical regulations, Good Pharmacy Practice (GPP) standards, and the ethical code of the Venezuelan pharmaceutical profession.</w:t>
      </w:r>
    </w:p>
    <w:p>
      <w:pPr>
        <w:pStyle w:val="BodyText"/>
      </w:pPr>
      <w:r>
        <w:t xml:space="preserve">3. Itemized Quotation Estimate –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Full-time Pharmacist on-site service – Hospital Pharmacy Department (8-hour shifts, 5 days/week)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Clinical Pharmacist consultation – Medication therapy management and drug interaction review for inpatients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Pharmaceutical inventory audit and supply chain optimization for the Caracas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Regulatory compliance review – INSM registration, labeling, and storage protocol verification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Staff training program – Good Pharmacy Practice and safe dispensing protocols (4 sessions, 3 hours each)</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Pharmacist-led pharmacovigilance reporting and adverse drug reaction monitoring system setup</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Monthly pharmaceutical waste management and controlled substance log review (Venezuela Caracas jurisdiction)</w:t>
            </w:r>
          </w:p>
        </w:tc>
        <w:tc>
          <w:tcPr/>
          <w:p>
            <w:pPr>
              <w:pStyle w:val="Compact"/>
              <w:jc w:val="left"/>
            </w:pPr>
            <w:r>
              <w:t xml:space="preserve">3</w:t>
            </w:r>
          </w:p>
        </w:tc>
        <w:tc>
          <w:tcPr/>
          <w:p>
            <w:pPr>
              <w:pStyle w:val="Compact"/>
              <w:jc w:val="left"/>
            </w:pPr>
            <w:r>
              <w:t xml:space="preserve">Month</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Emergency on-call Pharmacist coverage – Weekend and holiday shifts (12-hour rotations)</w:t>
            </w:r>
          </w:p>
        </w:tc>
        <w:tc>
          <w:tcPr/>
          <w:p>
            <w:pPr>
              <w:pStyle w:val="Compact"/>
              <w:jc w:val="left"/>
            </w:pPr>
            <w:r>
              <w:t xml:space="preserve">8</w:t>
            </w:r>
          </w:p>
        </w:tc>
        <w:tc>
          <w:tcPr/>
          <w:p>
            <w:pPr>
              <w:pStyle w:val="Compact"/>
              <w:jc w:val="left"/>
            </w:pPr>
            <w:r>
              <w:t xml:space="preserve">Shifts</w:t>
            </w:r>
          </w:p>
        </w:tc>
        <w:tc>
          <w:tcPr/>
          <w:p>
            <w:pPr>
              <w:pStyle w:val="Compact"/>
              <w:jc w:val="left"/>
            </w:pPr>
            <w:r>
              <w:t xml:space="preserve">$180.00</w:t>
            </w:r>
          </w:p>
        </w:tc>
        <w:tc>
          <w:tcPr/>
          <w:p>
            <w:pPr>
              <w:pStyle w:val="Compact"/>
              <w:jc w:val="left"/>
            </w:pPr>
            <w:r>
              <w:t xml:space="preserve">$1,440.00</w:t>
            </w:r>
          </w:p>
        </w:tc>
      </w:tr>
      <w:tr>
        <w:tc>
          <w:tcPr>
            <w:gridSpan w:val="5"/>
          </w:tcPr>
          <w:p>
            <w:pPr>
              <w:pStyle w:val="Compact"/>
              <w:jc w:val="right"/>
            </w:pPr>
            <w:r>
              <w:t xml:space="preserve">SUBTOTAL</w:t>
            </w:r>
          </w:p>
        </w:tc>
        <w:tc>
          <w:tcPr/>
          <w:p>
            <w:pPr>
              <w:pStyle w:val="Compact"/>
              <w:jc w:val="left"/>
            </w:pPr>
            <w:r>
              <w:t xml:space="preserve">$12,690.00</w:t>
            </w:r>
          </w:p>
        </w:tc>
      </w:tr>
      <w:tr>
        <w:tc>
          <w:tcPr>
            <w:gridSpan w:val="5"/>
          </w:tcPr>
          <w:p>
            <w:pPr>
              <w:pStyle w:val="Compact"/>
              <w:jc w:val="right"/>
            </w:pPr>
            <w:r>
              <w:t xml:space="preserve">Applicable Taxes (IVA 16% – Venezuela)</w:t>
            </w:r>
          </w:p>
        </w:tc>
        <w:tc>
          <w:tcPr/>
          <w:p>
            <w:pPr>
              <w:pStyle w:val="Compact"/>
              <w:jc w:val="left"/>
            </w:pPr>
            <w:r>
              <w:t xml:space="preserve">$2,030.40</w:t>
            </w:r>
          </w:p>
        </w:tc>
      </w:tr>
      <w:tr>
        <w:tc>
          <w:tcPr>
            <w:gridSpan w:val="5"/>
          </w:tcPr>
          <w:p>
            <w:pPr>
              <w:pStyle w:val="Compact"/>
              <w:jc w:val="right"/>
            </w:pPr>
            <w:r>
              <w:rPr>
                <w:bCs/>
                <w:b/>
              </w:rPr>
              <w:t xml:space="preserve">TOTAL QUOTATION ESTIMATE</w:t>
            </w:r>
          </w:p>
        </w:tc>
        <w:tc>
          <w:tcPr/>
          <w:p>
            <w:pPr>
              <w:pStyle w:val="Compact"/>
              <w:jc w:val="left"/>
            </w:pPr>
            <w:r>
              <w:rPr>
                <w:bCs/>
                <w:b/>
              </w:rPr>
              <w:t xml:space="preserve">$14,720.40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and availability of the</w:t>
      </w:r>
      <w:r>
        <w:t xml:space="preserve"> </w:t>
      </w:r>
      <w:r>
        <w:t xml:space="preserve">Pharmacist</w:t>
      </w:r>
      <w:r>
        <w:t xml:space="preserve"> </w:t>
      </w:r>
      <w:r>
        <w:t xml:space="preserve">professional services are subject to revision.</w:t>
      </w:r>
    </w:p>
    <w:p>
      <w:pPr>
        <w:numPr>
          <w:ilvl w:val="0"/>
          <w:numId w:val="1001"/>
        </w:numPr>
        <w:pStyle w:val="Compact"/>
      </w:pPr>
      <w:r>
        <w:t xml:space="preserve">All services will be performed within the administrative boundaries of</w:t>
      </w:r>
      <w:r>
        <w:t xml:space="preserve"> </w:t>
      </w:r>
      <w:r>
        <w:t xml:space="preserve">Venezuela Caracas</w:t>
      </w:r>
      <w:r>
        <w:t xml:space="preserve">, including the municipalities of Chacao, Baruta, El Hatillo, Libertador, and Sucre. Travel to facilities outside this zone will be quoted separately.</w:t>
      </w:r>
    </w:p>
    <w:p>
      <w:pPr>
        <w:numPr>
          <w:ilvl w:val="0"/>
          <w:numId w:val="1001"/>
        </w:numPr>
        <w:pStyle w:val="Compact"/>
      </w:pPr>
      <w:r>
        <w:t xml:space="preserve">Payment terms: 50% advance payment upon contract signing and 50% upon completion of the service period. Payments shall be made in US Dollars (USD) via bank transfer to the account designated by Farmacéutica Integral del Caribe, C.A.</w:t>
      </w:r>
    </w:p>
    <w:p>
      <w:pPr>
        <w:numPr>
          <w:ilvl w:val="0"/>
          <w:numId w:val="1001"/>
        </w:numPr>
        <w:pStyle w:val="Compact"/>
      </w:pPr>
      <w:r>
        <w:t xml:space="preserve">The assigned</w:t>
      </w:r>
      <w:r>
        <w:t xml:space="preserve"> </w:t>
      </w:r>
      <w:r>
        <w:t xml:space="preserve">Pharmacist</w:t>
      </w:r>
      <w:r>
        <w:t xml:space="preserve"> </w:t>
      </w:r>
      <w:r>
        <w:t xml:space="preserve">must maintain valid professional registration with the Colegio de Farmacéuticos de Venezuela and the INSM throughout the duration of the engagement. Proof of licensure will be provided prior to commencement of services.</w:t>
      </w:r>
    </w:p>
    <w:p>
      <w:pPr>
        <w:numPr>
          <w:ilvl w:val="0"/>
          <w:numId w:val="1001"/>
        </w:numPr>
        <w:pStyle w:val="Compact"/>
      </w:pPr>
      <w:r>
        <w:t xml:space="preserve">Any additional services, extended hours, or scope modifications beyond those listed in this</w:t>
      </w:r>
      <w:r>
        <w:t xml:space="preserve"> </w:t>
      </w:r>
      <w:r>
        <w:t xml:space="preserve">Quotation Estimate</w:t>
      </w:r>
      <w:r>
        <w:t xml:space="preserve"> </w:t>
      </w:r>
      <w:r>
        <w:t xml:space="preserve">will require a written amendment signed by both parties.</w:t>
      </w:r>
    </w:p>
    <w:p>
      <w:pPr>
        <w:numPr>
          <w:ilvl w:val="0"/>
          <w:numId w:val="1001"/>
        </w:numPr>
        <w:pStyle w:val="Compact"/>
      </w:pPr>
      <w:r>
        <w:t xml:space="preserve">The service provider shall maintain professional liability insurance covering all pharmaceutical activities performed in</w:t>
      </w:r>
      <w:r>
        <w:t xml:space="preserve"> </w:t>
      </w:r>
      <w:r>
        <w:t xml:space="preserve">Venezuela Caracas</w:t>
      </w:r>
      <w:r>
        <w:t xml:space="preserve">, with a minimum coverage of USD 500,000.</w:t>
      </w:r>
    </w:p>
    <w:p>
      <w:pPr>
        <w:numPr>
          <w:ilvl w:val="0"/>
          <w:numId w:val="1001"/>
        </w:numPr>
        <w:pStyle w:val="Compact"/>
      </w:pPr>
      <w:r>
        <w:t xml:space="preserve">Confidentiality: All patient data, institutional records, and proprietary information accessed during the provision of</w:t>
      </w:r>
      <w:r>
        <w:t xml:space="preserve"> </w:t>
      </w:r>
      <w:r>
        <w:t xml:space="preserve">Pharmacist</w:t>
      </w:r>
      <w:r>
        <w:t xml:space="preserve"> </w:t>
      </w:r>
      <w:r>
        <w:t xml:space="preserve">services shall be treated as strictly confidential in accordance with Venezuelan data protection regulations.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rPr>
          <w:bCs/>
          <w:b/>
        </w:rPr>
        <w:t xml:space="preserve">Important Note:</w:t>
      </w:r>
      <w:r>
        <w:t xml:space="preserve"> </w:t>
      </w:r>
      <w:r>
        <w:t xml:space="preserve">Due to the current economic conditions in Venezuela, all pricing in this Quotation Estimate is expressed in US Dollars (USD) as per the client's request. The equivalent amount in Venezuelan Bolívares (VES) will be calculated at the official BCV exchange rate on the date of invoice issuance. The Pharmacist services are subject to the availability of the assigned professional and may be rescheduled with a minimum of 48 hours' notice.</w:t>
      </w:r>
    </w:p>
    <w:p>
      <w:pPr>
        <w:pStyle w:val="BodyText"/>
      </w:pPr>
      <w:r>
        <w:t xml:space="preserve">5. Acceptance and Signatures</w:t>
      </w:r>
    </w:p>
    <w:p>
      <w:pPr>
        <w:pStyle w:val="BodyText"/>
      </w:pPr>
      <w:r>
        <w:rPr>
          <w:bCs/>
          <w:b/>
        </w:rPr>
        <w:t xml:space="preserve">Prepared by (Service Provider)</w:t>
      </w:r>
      <w:r>
        <w:br/>
      </w:r>
      <w:r>
        <w:t xml:space="preserve">Farmacéutica Integral del Caribe, C.A.</w:t>
      </w:r>
      <w:r>
        <w:br/>
      </w:r>
      <w:r>
        <w:t xml:space="preserve">Name: Dra. María Elena Rodríguez</w:t>
      </w:r>
      <w:r>
        <w:br/>
      </w:r>
      <w:r>
        <w:t xml:space="preserve">Cédula Profesional: 04587231</w:t>
      </w:r>
      <w:r>
        <w:br/>
      </w:r>
      <w:r>
        <w:t xml:space="preserve">Date: _______________</w:t>
      </w:r>
    </w:p>
    <w:p>
      <w:pPr>
        <w:pStyle w:val="BodyText"/>
      </w:pPr>
      <w:r>
        <w:rPr>
          <w:bCs/>
          <w:b/>
        </w:rPr>
        <w:t xml:space="preserve">Accepted by (Client)</w:t>
      </w:r>
      <w:r>
        <w:br/>
      </w:r>
      <w:r>
        <w:t xml:space="preserve">Hospital Clínico Universitario de Caracas</w:t>
      </w:r>
      <w:r>
        <w:br/>
      </w:r>
      <w:r>
        <w:t xml:space="preserve">Name: _________________________</w:t>
      </w:r>
      <w:r>
        <w:br/>
      </w:r>
      <w:r>
        <w:t xml:space="preserve">Position: ______________________</w:t>
      </w:r>
      <w:r>
        <w:br/>
      </w:r>
      <w:r>
        <w:t xml:space="preserve">Date: _______________</w:t>
      </w:r>
    </w:p>
    <w:p>
      <w:pPr>
        <w:pStyle w:val="BodyText"/>
      </w:pPr>
      <w:r>
        <w:t xml:space="preserve">This Quotation Estimate document was prepared for professional services rendered by a licensed Pharmacist in Venezuela Caracas. Document QE-PH-2025-0047. Farmacéutica Integral del Caribe, C.A. –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Venezuela Caracas</dc:title>
  <dc:creator/>
  <dc:language>en</dc:language>
  <cp:keywords/>
  <dcterms:created xsi:type="dcterms:W3CDTF">2026-10-10T08:37:12Z</dcterms:created>
  <dcterms:modified xsi:type="dcterms:W3CDTF">2026-10-10T08:37:12Z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