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Physicist Consulting Services — Australia Melbourne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QTE-MEL-2025-0417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By</w:t>
            </w:r>
          </w:p>
        </w:tc>
        <w:tc>
          <w:tcPr/>
          <w:p>
            <w:pPr>
              <w:pStyle w:val="Compact"/>
              <w:jc w:val="left"/>
            </w:pPr>
            <w:r>
              <w:t xml:space="preserve">Dr. Eleanor Whitfield, PhD (Physics), CPEng</w:t>
            </w:r>
          </w:p>
        </w:tc>
        <w:tc>
          <w:tcPr/>
          <w:p>
            <w:pPr>
              <w:pStyle w:val="Compact"/>
              <w:jc w:val="left"/>
            </w:pPr>
            <w:r>
              <w:t xml:space="preserve">Location</w:t>
            </w:r>
          </w:p>
        </w:tc>
        <w:tc>
          <w:tcPr/>
          <w:p>
            <w:pPr>
              <w:pStyle w:val="Compact"/>
              <w:jc w:val="left"/>
            </w:pPr>
            <w:r>
              <w:t xml:space="preserve">Level 12, 88 Collins Street, Melbourne VIC 3000, Australia</w:t>
            </w:r>
          </w:p>
        </w:tc>
      </w:tr>
      <w:tr>
        <w:tc>
          <w:tcPr/>
          <w:p>
            <w:pPr>
              <w:pStyle w:val="Compact"/>
              <w:jc w:val="left"/>
            </w:pPr>
            <w:r>
              <w:t xml:space="preserve">Prepared For</w:t>
            </w:r>
          </w:p>
        </w:tc>
        <w:tc>
          <w:tcPr/>
          <w:p>
            <w:pPr>
              <w:pStyle w:val="Compact"/>
              <w:jc w:val="left"/>
            </w:pPr>
            <w:r>
              <w:t xml:space="preserve">Meridian Industrial Research Group Pty Ltd</w:t>
            </w:r>
          </w:p>
        </w:tc>
        <w:tc>
          <w:tcPr/>
          <w:p>
            <w:pPr>
              <w:pStyle w:val="Compact"/>
              <w:jc w:val="left"/>
            </w:pPr>
            <w:r>
              <w:t xml:space="preserve">Client Ref.</w:t>
            </w:r>
          </w:p>
        </w:tc>
        <w:tc>
          <w:tcPr/>
          <w:p>
            <w:pPr>
              <w:pStyle w:val="Compact"/>
              <w:jc w:val="left"/>
            </w:pPr>
            <w:r>
              <w:t xml:space="preserve">MIRG-2025-0092</w:t>
            </w:r>
          </w:p>
        </w:tc>
      </w:tr>
    </w:tbl>
    <w:bookmarkStart w:id="21" w:name="Xa1cb68356e2c4f68d48965579e9a22749a2757d"/>
    <w:p>
      <w:pPr>
        <w:pStyle w:val="Heading2"/>
      </w:pPr>
      <w:r>
        <w:t xml:space="preserve">1. Scope of Work — Physicist Services in Australia Melbourne</w:t>
      </w:r>
    </w:p>
    <w:p>
      <w:pPr>
        <w:pStyle w:val="FirstParagraph"/>
      </w:pPr>
      <w:r>
        <w:t xml:space="preserve">This Quotation Estimate is issued by Dr. Eleanor Whitfield, a qualified and registered Physicist operating in Australia Melbourne, in response to the formal request for professional physics consulting services submitted by Meridian Industrial Research Group Pty Ltd. The scope of work outlined in this document encompasses a comprehensive engagement of a senior Physicist to deliver advanced analytical, modelling, and advisory services tailored to the client's research and development objectives within the Melbourne metropolitan region and the broader Australian jurisdiction.</w:t>
      </w:r>
    </w:p>
    <w:p>
      <w:pPr>
        <w:pStyle w:val="BodyText"/>
      </w:pPr>
      <w:r>
        <w:t xml:space="preserve">The Physicist engagement will be conducted in accordance with the standards set by the Australian Institute of Physics, the Engineers Australia competency framework, and all applicable Victorian and Commonwealth regulatory requirements governing scientific consulting practice in Australia Melbourne. All deliverables will be produced to meet the technical specifications agreed upon during the initial scoping meeting held at the client's premises in Southbank, Melbourne.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Physicist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2.1</w:t>
            </w:r>
          </w:p>
        </w:tc>
        <w:tc>
          <w:tcPr/>
          <w:p>
            <w:pPr>
              <w:pStyle w:val="Compact"/>
              <w:jc w:val="left"/>
            </w:pPr>
            <w:r>
              <w:t xml:space="preserve">Initial site assessment and feasibility study conducted by the Physicist at the client's laboratory facility in Melbourne, Victoria. Includes equipment audit, environmental parameter measurement, and preliminary risk analysis.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2.2</w:t>
            </w:r>
          </w:p>
        </w:tc>
        <w:tc>
          <w:tcPr/>
          <w:p>
            <w:pPr>
              <w:pStyle w:val="Compact"/>
              <w:jc w:val="left"/>
            </w:pPr>
            <w:r>
              <w:t xml:space="preserve">Development of a comprehensive computational physics model (finite element and Monte Carlo simulation) for the client's advanced materials testing programme. The Physicist will design, validate, and document the model using industry-standard software.</w:t>
            </w:r>
          </w:p>
        </w:tc>
        <w:tc>
          <w:tcPr/>
          <w:p>
            <w:pPr>
              <w:pStyle w:val="Compact"/>
              <w:jc w:val="left"/>
            </w:pPr>
            <w:r>
              <w:t xml:space="preserve">15 days</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2.3</w:t>
            </w:r>
          </w:p>
        </w:tc>
        <w:tc>
          <w:tcPr/>
          <w:p>
            <w:pPr>
              <w:pStyle w:val="Compact"/>
              <w:jc w:val="left"/>
            </w:pPr>
            <w:r>
              <w:t xml:space="preserve">On-site experimental design and supervision. The Physicist will oversee a series of controlled experiments at the Melbourne facility, ensuring compliance with Australian radiation safety regulations (VicSES) and laboratory safety protocols.</w:t>
            </w:r>
          </w:p>
        </w:tc>
        <w:tc>
          <w:tcPr/>
          <w:p>
            <w:pPr>
              <w:pStyle w:val="Compact"/>
              <w:jc w:val="left"/>
            </w:pPr>
            <w:r>
              <w:t xml:space="preserve">10 days</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2.4</w:t>
            </w:r>
          </w:p>
        </w:tc>
        <w:tc>
          <w:tcPr/>
          <w:p>
            <w:pPr>
              <w:pStyle w:val="Compact"/>
              <w:jc w:val="left"/>
            </w:pPr>
            <w:r>
              <w:t xml:space="preserve">Preparation of a detailed technical report (minimum 80 pages) summarising findings, data analysis, statistical interpretation, and recommendations. The report will be formatted to Australian Standards (AS/NZS) documentation conventions.</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2.5</w:t>
            </w:r>
          </w:p>
        </w:tc>
        <w:tc>
          <w:tcPr/>
          <w:p>
            <w:pPr>
              <w:pStyle w:val="Compact"/>
              <w:jc w:val="left"/>
            </w:pPr>
            <w:r>
              <w:t xml:space="preserve">Two (2) on-site presentation sessions in Melbourne for the client's executive and technical teams, including Q&amp;A, methodology walkthrough, and strategic recommendations for future research phases.</w:t>
            </w:r>
          </w:p>
        </w:tc>
        <w:tc>
          <w:tcPr/>
          <w:p>
            <w:pPr>
              <w:pStyle w:val="Compact"/>
              <w:jc w:val="left"/>
            </w:pPr>
            <w:r>
              <w:t xml:space="preserve">2 sessions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2.6</w:t>
            </w:r>
          </w:p>
        </w:tc>
        <w:tc>
          <w:tcPr/>
          <w:p>
            <w:pPr>
              <w:pStyle w:val="Compact"/>
              <w:jc w:val="left"/>
            </w:pPr>
            <w:r>
              <w:t xml:space="preserve">Post-delivery support and advisory period. The Physicist remains available for up to 40 hours of remote consultation, email correspondence, and minor model adjustments following the final report submission.</w:t>
            </w:r>
          </w:p>
        </w:tc>
        <w:tc>
          <w:tcPr/>
          <w:p>
            <w:pPr>
              <w:pStyle w:val="Compact"/>
              <w:jc w:val="left"/>
            </w:pPr>
            <w:r>
              <w:t xml:space="preserve">40 hours</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2.7</w:t>
            </w:r>
          </w:p>
        </w:tc>
        <w:tc>
          <w:tcPr/>
          <w:p>
            <w:pPr>
              <w:pStyle w:val="Compact"/>
              <w:jc w:val="left"/>
            </w:pPr>
            <w:r>
              <w:t xml:space="preserve">Travel and accommodation within the Melbourne metropolitan area, including travel to regional Victorian sites if required for supplementary data collection.</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$2,800.00</w:t>
            </w:r>
          </w:p>
        </w:tc>
      </w:tr>
      <w:tr>
        <w:tc>
          <w:tcPr>
            <w:gridSpan w:val="4"/>
          </w:tcPr>
          <w:p>
            <w:pPr>
              <w:pStyle w:val="Compact"/>
              <w:jc w:val="left"/>
            </w:pPr>
            <w:r>
              <w:t xml:space="preserve">SUBTOTAL (excl. GST)</w:t>
            </w:r>
          </w:p>
        </w:tc>
        <w:tc>
          <w:tcPr/>
          <w:p>
            <w:pPr>
              <w:pStyle w:val="Compact"/>
              <w:jc w:val="left"/>
            </w:pPr>
            <w:r>
              <w:t xml:space="preserve">$65,250.00</w:t>
            </w:r>
          </w:p>
        </w:tc>
      </w:tr>
      <w:tr>
        <w:tc>
          <w:tcPr>
            <w:gridSpan w:val="4"/>
          </w:tcPr>
          <w:p>
            <w:pPr>
              <w:pStyle w:val="Compact"/>
              <w:jc w:val="left"/>
            </w:pPr>
            <w:r>
              <w:t xml:space="preserve">GST (10%) — Australia</w:t>
            </w:r>
          </w:p>
        </w:tc>
        <w:tc>
          <w:tcPr/>
          <w:p>
            <w:pPr>
              <w:pStyle w:val="Compact"/>
              <w:jc w:val="left"/>
            </w:pPr>
            <w:r>
              <w:t xml:space="preserve">$6,525.00</w:t>
            </w:r>
          </w:p>
        </w:tc>
      </w:tr>
      <w:tr>
        <w:tc>
          <w:tcPr>
            <w:gridSpan w:val="4"/>
          </w:tcPr>
          <w:p>
            <w:pPr>
              <w:pStyle w:val="Compact"/>
              <w:jc w:val="left"/>
            </w:pPr>
            <w:r>
              <w:t xml:space="preserve">TOTAL QUOTATION ESTIMATE (incl. GST)</w:t>
            </w:r>
          </w:p>
        </w:tc>
        <w:tc>
          <w:tcPr/>
          <w:p>
            <w:pPr>
              <w:pStyle w:val="Compact"/>
              <w:jc w:val="left"/>
            </w:pPr>
            <w:r>
              <w:t xml:space="preserve">$71,775.00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Should the client wish to proceed beyond this period, a revised Quotation Estimate reflecting current market rates for Physicist services in Australia Melbourne will be required.</w:t>
      </w:r>
    </w:p>
    <w:p>
      <w:pPr>
        <w:pStyle w:val="BodyText"/>
      </w:pPr>
      <w:r>
        <w:rPr>
          <w:bCs/>
          <w:b/>
        </w:rPr>
        <w:t xml:space="preserve">3.2 Payment Terms:</w:t>
      </w:r>
      <w:r>
        <w:t xml:space="preserve"> </w:t>
      </w:r>
      <w:r>
        <w:t xml:space="preserve">Payment is due within thirty (30) days of invoice date. A 25% deposit is required upon acceptance of this Quotation Estimate to secure the Physicist's availability. The remaining balance shall be invoiced in two equal instalments: 50% upon completion of the computational modelling phase (Item 2.2) and 50% upon delivery of the final technical report (Item 2.4).</w:t>
      </w:r>
    </w:p>
    <w:p>
      <w:pPr>
        <w:pStyle w:val="BodyText"/>
      </w:pPr>
      <w:r>
        <w:rPr>
          <w:bCs/>
          <w:b/>
        </w:rPr>
        <w:t xml:space="preserve">3.3 Intellectual Property:</w:t>
      </w:r>
      <w:r>
        <w:t xml:space="preserve"> </w:t>
      </w:r>
      <w:r>
        <w:t xml:space="preserve">All models, code, data analyses, and reports produced by the Physicist under this engagement shall become the sole property of the client upon full payment. The Physicist retains the right to reference the engagement in professional portfolios and academic publications, subject to a 30-day prior written notice to the client for confidentiality review.</w:t>
      </w:r>
    </w:p>
    <w:p>
      <w:pPr>
        <w:pStyle w:val="BodyText"/>
      </w:pPr>
      <w:r>
        <w:rPr>
          <w:bCs/>
          <w:b/>
        </w:rPr>
        <w:t xml:space="preserve">3.4 Regulatory Compliance:</w:t>
      </w:r>
      <w:r>
        <w:t xml:space="preserve"> </w:t>
      </w:r>
      <w:r>
        <w:t xml:space="preserve">The Physicist confirms full compliance with the Australian Privacy Act 1988, the Victorian Occupational Health and Safety Act 2004, and all relevant Australian Standards pertaining to scientific research and laboratory operations in Melbourne and the state of Victoria.</w:t>
      </w:r>
    </w:p>
    <w:p>
      <w:pPr>
        <w:pStyle w:val="BodyText"/>
      </w:pPr>
      <w:r>
        <w:rPr>
          <w:bCs/>
          <w:b/>
        </w:rPr>
        <w:t xml:space="preserve">3.5 Cancellation and Variations:</w:t>
      </w:r>
      <w:r>
        <w:t xml:space="preserve"> </w:t>
      </w:r>
      <w:r>
        <w:t xml:space="preserve">Cancellation by the client after the deposit has been paid will result in forfeiture of the deposit. Any variations to the scope of work must be agreed in writing and will be subject to a supplementary Quotation Estimate issued by the Physicist.</w:t>
      </w:r>
    </w:p>
    <w:p>
      <w:pPr>
        <w:pStyle w:val="BodyText"/>
      </w:pPr>
      <w:r>
        <w:rPr>
          <w:bCs/>
          <w:b/>
        </w:rPr>
        <w:t xml:space="preserve">3.6 Governing Law:</w:t>
      </w:r>
      <w:r>
        <w:t xml:space="preserve"> </w:t>
      </w:r>
      <w:r>
        <w:t xml:space="preserve">This Quotation Estimate and any resulting contract shall be governed by and construed in accordance with the laws of the State of Victoria, Australia Melbourne, and the Commonwealth of Australia.</w:t>
      </w:r>
    </w:p>
    <w:bookmarkEnd w:id="23"/>
    <w:bookmarkStart w:id="24" w:name="acceptance"/>
    <w:p>
      <w:pPr>
        <w:pStyle w:val="Heading2"/>
      </w:pPr>
      <w:r>
        <w:t xml:space="preserve">4. Acceptance</w:t>
      </w:r>
    </w:p>
    <w:p>
      <w:pPr>
        <w:pStyle w:val="FirstParagraph"/>
      </w:pPr>
      <w:r>
        <w:t xml:space="preserve">By signing below, the client acknowledges and accepts this Quotation Estimate for Physicist services in Australia Melbourne. The signed document shall constitute a binding agreement between the parties for the services described herein.</w:t>
      </w:r>
    </w:p>
    <w:p>
      <w:pPr>
        <w:pStyle w:val="BodyText"/>
      </w:pPr>
      <w:r>
        <w:rPr>
          <w:bCs/>
          <w:b/>
        </w:rPr>
        <w:t xml:space="preserve">For and on behalf of the Physicist:</w:t>
      </w:r>
    </w:p>
    <w:p>
      <w:pPr>
        <w:pStyle w:val="BodyText"/>
      </w:pPr>
      <w:r>
        <w:t xml:space="preserve">Dr. Eleanor Whitfield, PhD (Physics)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Meridian Industrial Research Group Pty Ltd</w:t>
      </w:r>
    </w:p>
    <w:p>
      <w:pPr>
        <w:pStyle w:val="BodyText"/>
      </w:pPr>
      <w:r>
        <w:t xml:space="preserve">Signature: ___________________________</w:t>
      </w:r>
    </w:p>
    <w:p>
      <w:pPr>
        <w:pStyle w:val="BodyText"/>
      </w:pPr>
      <w:r>
        <w:t xml:space="preserve">Name / Title: ___________________________</w:t>
      </w:r>
    </w:p>
    <w:p>
      <w:pPr>
        <w:pStyle w:val="BodyText"/>
      </w:pPr>
      <w:r>
        <w:t xml:space="preserve">Date: ___________________________</w:t>
      </w:r>
    </w:p>
    <w:p>
      <w:pPr>
        <w:pStyle w:val="BodyText"/>
      </w:pPr>
      <w:r>
        <w:t xml:space="preserve">Quotation Estimate QTE-MEL-2025-0417 — Physicist Consulting Services — Australia Melbourne</w:t>
      </w:r>
    </w:p>
    <w:p>
      <w:pPr>
        <w:pStyle w:val="BodyText"/>
      </w:pPr>
      <w:r>
        <w:t xml:space="preserve">Dr. Eleanor Whitfield | Level 12, 88 Collins Street, Melbourne VIC 3000, Australia | ABN 47 123 456 789</w:t>
      </w:r>
    </w:p>
    <w:p>
      <w:pPr>
        <w:pStyle w:val="BodyText"/>
      </w:pPr>
      <w:r>
        <w:t xml:space="preserve">This document is a Quotation Estimate only and does not constitute a final invoice. All amounts are in Australian Dollars (AUD) inclusive of 10% GST where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Australia Melbourne</dc:title>
  <dc:creator/>
  <dc:language>en</dc:language>
  <cp:keywords/>
  <dcterms:created xsi:type="dcterms:W3CDTF">2026-10-10T00:29:44Z</dcterms:created>
  <dcterms:modified xsi:type="dcterms:W3CDTF">2026-10-10T00:29:44Z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