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Quantum Sciences &amp; Advanced Research Consulting Inc.</w:t>
      </w:r>
    </w:p>
    <w:p>
      <w:pPr>
        <w:pStyle w:val="BodyText"/>
      </w:pPr>
      <w:r>
        <w:t xml:space="preserve">4520 Rue Saint-Denis, Suite 1200, Canada Montreal, QC H2J 2K9</w:t>
      </w:r>
    </w:p>
    <w:p>
      <w:pPr>
        <w:pStyle w:val="BodyText"/>
      </w:pPr>
      <w:r>
        <w:t xml:space="preserve">Phone: +1 (514) 555-0187  |  Email: estimates@quantumsciences-mtl.ca</w:t>
      </w:r>
    </w:p>
    <w:p>
      <w:pPr>
        <w:pStyle w:val="BodyText"/>
      </w:pPr>
      <w:r>
        <w:t xml:space="preserve">QST No.: 123456789QST0001  |  GST No.: 123456789RT0001</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QTE-2025-MTL-0487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Dr. Élise Tremblay, Director of Research, Université de Montréal – Department of Physics</w:t>
            </w:r>
          </w:p>
        </w:tc>
      </w:tr>
      <w:tr>
        <w:tc>
          <w:tcPr/>
          <w:p>
            <w:pPr>
              <w:pStyle w:val="Compact"/>
              <w:jc w:val="left"/>
            </w:pPr>
            <w:r>
              <w:t xml:space="preserve">Client Address</w:t>
            </w:r>
          </w:p>
        </w:tc>
        <w:tc>
          <w:tcPr/>
          <w:p>
            <w:pPr>
              <w:pStyle w:val="Compact"/>
              <w:jc w:val="left"/>
            </w:pPr>
            <w:r>
              <w:t xml:space="preserve">2500 Boulevard des Laurentides, Canada Montreal, QC H2V 2S4</w:t>
            </w:r>
          </w:p>
        </w:tc>
      </w:tr>
      <w:tr>
        <w:tc>
          <w:tcPr/>
          <w:p>
            <w:pPr>
              <w:pStyle w:val="Compact"/>
              <w:jc w:val="left"/>
            </w:pPr>
            <w:r>
              <w:t xml:space="preserve">Project Reference</w:t>
            </w:r>
          </w:p>
        </w:tc>
        <w:tc>
          <w:tcPr/>
          <w:p>
            <w:pPr>
              <w:pStyle w:val="Compact"/>
              <w:jc w:val="left"/>
            </w:pPr>
            <w:r>
              <w:t xml:space="preserve">Advanced Particle Dynamics Research – Phase II</w:t>
            </w:r>
          </w:p>
        </w:tc>
      </w:tr>
      <w:tr>
        <w:tc>
          <w:tcPr/>
          <w:p>
            <w:pPr>
              <w:pStyle w:val="Compact"/>
              <w:jc w:val="left"/>
            </w:pPr>
            <w:r>
              <w:t xml:space="preserve">Prepared By</w:t>
            </w:r>
          </w:p>
        </w:tc>
        <w:tc>
          <w:tcPr/>
          <w:p>
            <w:pPr>
              <w:pStyle w:val="Compact"/>
              <w:jc w:val="left"/>
            </w:pPr>
            <w:r>
              <w:t xml:space="preserve">Marc-André Gagnon, Senior Account Manager, Canada Montreal Office</w:t>
            </w:r>
          </w:p>
        </w:tc>
      </w:tr>
    </w:tbl>
    <w:bookmarkStart w:id="21" w:name="purpose-of-this-quotation-estimate"/>
    <w:p>
      <w:pPr>
        <w:pStyle w:val="Heading2"/>
      </w:pPr>
      <w:r>
        <w:t xml:space="preserve">1. Purpose of This Quotation Estimate</w:t>
      </w:r>
    </w:p>
    <w:p>
      <w:pPr>
        <w:pStyle w:val="FirstParagraph"/>
      </w:pPr>
      <w:r>
        <w:t xml:space="preserve">This Quotation Estimate is issued by Quantum Sciences &amp; Advanced Research Consulting Inc. to provide a comprehensive and itemized cost breakdown for the engagement of a senior</w:t>
      </w:r>
      <w:r>
        <w:t xml:space="preserve"> </w:t>
      </w:r>
      <w:r>
        <w:rPr>
          <w:bCs/>
          <w:b/>
        </w:rPr>
        <w:t xml:space="preserve">Physicist</w:t>
      </w:r>
      <w:r>
        <w:t xml:space="preserve"> </w:t>
      </w:r>
      <w:r>
        <w:t xml:space="preserve">to support advanced research activities within the Canada Montreal metropolitan area. This document serves as a formal proposal outlining the scope of professional services, associated fees, applicable taxes, and contractual terms governing the engagement. All pricing presented in this Quotation Estimate reflects current market rates for specialized</w:t>
      </w:r>
      <w:r>
        <w:t xml:space="preserve"> </w:t>
      </w:r>
      <w:r>
        <w:rPr>
          <w:bCs/>
          <w:b/>
        </w:rPr>
        <w:t xml:space="preserve">Physicist</w:t>
      </w:r>
      <w:r>
        <w:t xml:space="preserve"> </w:t>
      </w:r>
      <w:r>
        <w:t xml:space="preserve">services in Canada Montreal as of the date of issue and is subject to the validity period stated above.</w:t>
      </w:r>
    </w:p>
    <w:bookmarkEnd w:id="21"/>
    <w:bookmarkStart w:id="22" w:name="scope-of-services-physicist-engagement"/>
    <w:p>
      <w:pPr>
        <w:pStyle w:val="Heading2"/>
      </w:pPr>
      <w:r>
        <w:t xml:space="preserve">2. Scope of Services – Physicist Engagement</w:t>
      </w:r>
    </w:p>
    <w:p>
      <w:pPr>
        <w:pStyle w:val="FirstParagraph"/>
      </w:pPr>
      <w:r>
        <w:t xml:space="preserve">The following Quotation Estimate covers the full-time engagement of a qualified</w:t>
      </w:r>
      <w:r>
        <w:t xml:space="preserve"> </w:t>
      </w:r>
      <w:r>
        <w:rPr>
          <w:bCs/>
          <w:b/>
        </w:rPr>
        <w:t xml:space="preserve">Physicist</w:t>
      </w:r>
      <w:r>
        <w:t xml:space="preserve"> </w:t>
      </w:r>
      <w:r>
        <w:t xml:space="preserve">(Ph.D. in Theoretical or Experimental Physics, minimum 10 years of post-doctoral experience) to perform the following duties within the Canada Montreal research corridor:</w:t>
      </w:r>
    </w:p>
    <w:p>
      <w:pPr>
        <w:numPr>
          <w:ilvl w:val="0"/>
          <w:numId w:val="1001"/>
        </w:numPr>
        <w:pStyle w:val="Compact"/>
      </w:pPr>
      <w:r>
        <w:t xml:space="preserve">Design and execution of experimental protocols for high-energy particle dynamics studies.</w:t>
      </w:r>
    </w:p>
    <w:p>
      <w:pPr>
        <w:numPr>
          <w:ilvl w:val="0"/>
          <w:numId w:val="1001"/>
        </w:numPr>
        <w:pStyle w:val="Compact"/>
      </w:pPr>
      <w:r>
        <w:t xml:space="preserve">Development of computational models and simulation frameworks for quantum field theory applications.</w:t>
      </w:r>
    </w:p>
    <w:p>
      <w:pPr>
        <w:numPr>
          <w:ilvl w:val="0"/>
          <w:numId w:val="1001"/>
        </w:numPr>
        <w:pStyle w:val="Compact"/>
      </w:pPr>
      <w:r>
        <w:t xml:space="preserve">Supervision of a team of four (4) graduate research assistants and two (2) post-doctoral fellows.</w:t>
      </w:r>
    </w:p>
    <w:p>
      <w:pPr>
        <w:numPr>
          <w:ilvl w:val="0"/>
          <w:numId w:val="1001"/>
        </w:numPr>
        <w:pStyle w:val="Compact"/>
      </w:pPr>
      <w:r>
        <w:t xml:space="preserve">Authorship and co-authorship of peer-reviewed publications in international physics journals.</w:t>
      </w:r>
    </w:p>
    <w:p>
      <w:pPr>
        <w:numPr>
          <w:ilvl w:val="0"/>
          <w:numId w:val="1001"/>
        </w:numPr>
        <w:pStyle w:val="Compact"/>
      </w:pPr>
      <w:r>
        <w:t xml:space="preserve">Participation in at least two (2) national or international physics conferences per year, with travel within Canada Montreal and surrounding provinces.</w:t>
      </w:r>
    </w:p>
    <w:p>
      <w:pPr>
        <w:numPr>
          <w:ilvl w:val="0"/>
          <w:numId w:val="1001"/>
        </w:numPr>
        <w:pStyle w:val="Compact"/>
      </w:pPr>
      <w:r>
        <w:t xml:space="preserve">Collaboration with the Canadian Institute for Advanced Research (CIFAR) and the Canadian Light Source (CLS) as required.</w:t>
      </w:r>
    </w:p>
    <w:p>
      <w:pPr>
        <w:numPr>
          <w:ilvl w:val="0"/>
          <w:numId w:val="1001"/>
        </w:numPr>
        <w:pStyle w:val="Compact"/>
      </w:pPr>
      <w:r>
        <w:t xml:space="preserve">Monthly progress reporting to the client's research directorate in Canada Montreal.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Senior Physicist – Full-time professional engagement (40 hrs/week), including all research duties as outlined in Section 2</w:t>
            </w:r>
          </w:p>
        </w:tc>
        <w:tc>
          <w:tcPr/>
          <w:p>
            <w:pPr>
              <w:pStyle w:val="Compact"/>
              <w:jc w:val="left"/>
            </w:pPr>
            <w:r>
              <w:t xml:space="preserve">12 months</w:t>
            </w:r>
          </w:p>
        </w:tc>
        <w:tc>
          <w:tcPr/>
          <w:p>
            <w:pPr>
              <w:pStyle w:val="Compact"/>
              <w:jc w:val="left"/>
            </w:pPr>
            <w:r>
              <w:t xml:space="preserve">$14,500.00 / month</w:t>
            </w:r>
          </w:p>
        </w:tc>
        <w:tc>
          <w:tcPr/>
          <w:p>
            <w:pPr>
              <w:pStyle w:val="Compact"/>
              <w:jc w:val="left"/>
            </w:pPr>
            <w:r>
              <w:t xml:space="preserve">$174,000.00</w:t>
            </w:r>
          </w:p>
        </w:tc>
      </w:tr>
      <w:tr>
        <w:tc>
          <w:tcPr/>
          <w:p>
            <w:pPr>
              <w:pStyle w:val="Compact"/>
              <w:jc w:val="left"/>
            </w:pPr>
            <w:r>
              <w:t xml:space="preserve">2</w:t>
            </w:r>
          </w:p>
        </w:tc>
        <w:tc>
          <w:tcPr/>
          <w:p>
            <w:pPr>
              <w:pStyle w:val="Compact"/>
              <w:jc w:val="left"/>
            </w:pPr>
            <w:r>
              <w:t xml:space="preserve">Specialized laboratory access and equipment calibration fees (Canada Montreal partner facilities)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Computational resources – High-performance computing cluster allocation (128 cores, 2 TB RAM)</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Conference travel and registration – 2 events (Canada Montreal and one international venue)</w:t>
            </w:r>
          </w:p>
        </w:tc>
        <w:tc>
          <w:tcPr/>
          <w:p>
            <w:pPr>
              <w:pStyle w:val="Compact"/>
              <w:jc w:val="left"/>
            </w:pPr>
            <w:r>
              <w:t xml:space="preserve">2 events</w:t>
            </w:r>
          </w:p>
        </w:tc>
        <w:tc>
          <w:tcPr/>
          <w:p>
            <w:pPr>
              <w:pStyle w:val="Compact"/>
              <w:jc w:val="left"/>
            </w:pPr>
            <w:r>
              <w:t xml:space="preserve">$4,500.00 / event</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Publication and open-access journal fees (estimated 3 papers)</w:t>
            </w:r>
          </w:p>
        </w:tc>
        <w:tc>
          <w:tcPr/>
          <w:p>
            <w:pPr>
              <w:pStyle w:val="Compact"/>
              <w:jc w:val="left"/>
            </w:pPr>
            <w:r>
              <w:t xml:space="preserve">3 papers</w:t>
            </w:r>
          </w:p>
        </w:tc>
        <w:tc>
          <w:tcPr/>
          <w:p>
            <w:pPr>
              <w:pStyle w:val="Compact"/>
              <w:jc w:val="left"/>
            </w:pPr>
            <w:r>
              <w:t xml:space="preserve">$2,800.00 / paper</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Project management and administrative oversight (Canada Montreal office coordination)</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7</w:t>
            </w:r>
          </w:p>
        </w:tc>
        <w:tc>
          <w:tcPr/>
          <w:p>
            <w:pPr>
              <w:pStyle w:val="Compact"/>
              <w:jc w:val="left"/>
            </w:pPr>
            <w:r>
              <w:t xml:space="preserve">Insurance and professional liability coverage for the Physicist and research team</w:t>
            </w:r>
          </w:p>
        </w:tc>
        <w:tc>
          <w:tcPr/>
          <w:p>
            <w:pPr>
              <w:pStyle w:val="Compact"/>
              <w:jc w:val="left"/>
            </w:pPr>
            <w:r>
              <w:t xml:space="preserve">12 months</w:t>
            </w:r>
          </w:p>
        </w:tc>
        <w:tc>
          <w:tcPr/>
          <w:p>
            <w:pPr>
              <w:pStyle w:val="Compact"/>
              <w:jc w:val="left"/>
            </w:pPr>
            <w:r>
              <w:t xml:space="preserve">$1,500.00 / month</w:t>
            </w:r>
          </w:p>
        </w:tc>
        <w:tc>
          <w:tcPr/>
          <w:p>
            <w:pPr>
              <w:pStyle w:val="Compact"/>
              <w:jc w:val="left"/>
            </w:pPr>
            <w:r>
              <w:t xml:space="preserve">$18,000.00</w:t>
            </w:r>
          </w:p>
        </w:tc>
      </w:tr>
      <w:tr>
        <w:tc>
          <w:tcPr>
            <w:gridSpan w:val="4"/>
          </w:tcPr>
          <w:p>
            <w:pPr>
              <w:pStyle w:val="Compact"/>
              <w:jc w:val="left"/>
            </w:pPr>
            <w:r>
              <w:t xml:space="preserve">Subtotal (CAD)</w:t>
            </w:r>
          </w:p>
        </w:tc>
        <w:tc>
          <w:tcPr/>
          <w:p>
            <w:pPr>
              <w:pStyle w:val="Compact"/>
              <w:jc w:val="left"/>
            </w:pPr>
            <w:r>
              <w:t xml:space="preserve">$284,400.00</w:t>
            </w:r>
          </w:p>
        </w:tc>
      </w:tr>
      <w:tr>
        <w:tc>
          <w:tcPr>
            <w:gridSpan w:val="4"/>
          </w:tcPr>
          <w:p>
            <w:pPr>
              <w:pStyle w:val="Compact"/>
              <w:jc w:val="left"/>
            </w:pPr>
            <w:r>
              <w:t xml:space="preserve">GST (5%) – Canada Federal</w:t>
            </w:r>
          </w:p>
        </w:tc>
        <w:tc>
          <w:tcPr/>
          <w:p>
            <w:pPr>
              <w:pStyle w:val="Compact"/>
              <w:jc w:val="left"/>
            </w:pPr>
            <w:r>
              <w:t xml:space="preserve">$14,220.00</w:t>
            </w:r>
          </w:p>
        </w:tc>
      </w:tr>
      <w:tr>
        <w:tc>
          <w:tcPr>
            <w:gridSpan w:val="4"/>
          </w:tcPr>
          <w:p>
            <w:pPr>
              <w:pStyle w:val="Compact"/>
              <w:jc w:val="left"/>
            </w:pPr>
            <w:r>
              <w:t xml:space="preserve">QST (9.975%) – Quebec Provincial</w:t>
            </w:r>
          </w:p>
        </w:tc>
        <w:tc>
          <w:tcPr/>
          <w:p>
            <w:pPr>
              <w:pStyle w:val="Compact"/>
              <w:jc w:val="left"/>
            </w:pPr>
            <w:r>
              <w:t xml:space="preserve">$28,370.55</w:t>
            </w:r>
          </w:p>
        </w:tc>
      </w:tr>
      <w:tr>
        <w:tc>
          <w:tcPr>
            <w:gridSpan w:val="4"/>
          </w:tcPr>
          <w:p>
            <w:pPr>
              <w:pStyle w:val="Compact"/>
              <w:jc w:val="left"/>
            </w:pPr>
            <w:r>
              <w:rPr>
                <w:bCs/>
                <w:b/>
              </w:rPr>
              <w:t xml:space="preserve">GRAND TOTAL (CAD)</w:t>
            </w:r>
          </w:p>
        </w:tc>
        <w:tc>
          <w:tcPr/>
          <w:p>
            <w:pPr>
              <w:pStyle w:val="Compact"/>
              <w:jc w:val="left"/>
            </w:pPr>
            <w:r>
              <w:rPr>
                <w:bCs/>
                <w:b/>
              </w:rPr>
              <w:t xml:space="preserve">$326,990.55</w:t>
            </w:r>
          </w:p>
        </w:tc>
      </w:tr>
    </w:tbl>
    <w:bookmarkEnd w:id="23"/>
    <w:bookmarkStart w:id="24" w:name="payment-schedule"/>
    <w:p>
      <w:pPr>
        <w:pStyle w:val="Heading2"/>
      </w:pPr>
      <w:r>
        <w:t xml:space="preserve">4. Payment Schedule</w:t>
      </w:r>
    </w:p>
    <w:p>
      <w:pPr>
        <w:pStyle w:val="FirstParagraph"/>
      </w:pPr>
      <w:r>
        <w:t xml:space="preserve">Payment for the services described in this Quotation Estimate shall be made in quarterly installments as follows:</w:t>
      </w:r>
    </w:p>
    <w:p>
      <w:pPr>
        <w:numPr>
          <w:ilvl w:val="0"/>
          <w:numId w:val="1002"/>
        </w:numPr>
        <w:pStyle w:val="Compact"/>
      </w:pPr>
      <w:r>
        <w:rPr>
          <w:bCs/>
          <w:b/>
        </w:rPr>
        <w:t xml:space="preserve">Quarter 1 (July – September 2025):</w:t>
      </w:r>
      <w:r>
        <w:t xml:space="preserve"> </w:t>
      </w:r>
      <w:r>
        <w:t xml:space="preserve">$81,747.64 (due July 1, 2025)</w:t>
      </w:r>
    </w:p>
    <w:p>
      <w:pPr>
        <w:numPr>
          <w:ilvl w:val="0"/>
          <w:numId w:val="1002"/>
        </w:numPr>
        <w:pStyle w:val="Compact"/>
      </w:pPr>
      <w:r>
        <w:rPr>
          <w:bCs/>
          <w:b/>
        </w:rPr>
        <w:t xml:space="preserve">Quarter 2 (October – December 2025):</w:t>
      </w:r>
      <w:r>
        <w:t xml:space="preserve"> </w:t>
      </w:r>
      <w:r>
        <w:t xml:space="preserve">$81,747.64 (due October 1, 2025)</w:t>
      </w:r>
    </w:p>
    <w:p>
      <w:pPr>
        <w:numPr>
          <w:ilvl w:val="0"/>
          <w:numId w:val="1002"/>
        </w:numPr>
        <w:pStyle w:val="Compact"/>
      </w:pPr>
      <w:r>
        <w:rPr>
          <w:bCs/>
          <w:b/>
        </w:rPr>
        <w:t xml:space="preserve">Quarter 3 (January – March 2026):</w:t>
      </w:r>
      <w:r>
        <w:t xml:space="preserve"> </w:t>
      </w:r>
      <w:r>
        <w:t xml:space="preserve">$81,747.64 (due January 1, 2026)</w:t>
      </w:r>
    </w:p>
    <w:p>
      <w:pPr>
        <w:numPr>
          <w:ilvl w:val="0"/>
          <w:numId w:val="1002"/>
        </w:numPr>
        <w:pStyle w:val="Compact"/>
      </w:pPr>
      <w:r>
        <w:rPr>
          <w:bCs/>
          <w:b/>
        </w:rPr>
        <w:t xml:space="preserve">Quarter 4 (April – June 2026):</w:t>
      </w:r>
      <w:r>
        <w:t xml:space="preserve"> </w:t>
      </w:r>
      <w:r>
        <w:t xml:space="preserve">$81,747.63 (due April 1, 2026)</w:t>
      </w:r>
    </w:p>
    <w:p>
      <w:pPr>
        <w:pStyle w:val="FirstParagraph"/>
      </w:pPr>
      <w:r>
        <w:t xml:space="preserve">All payments are to be remitted via electronic funds transfer (EFT) to the Canada Montreal office account of Quantum Sciences &amp; Advanced Research Consulting Inc. A 1.5% monthly late fee shall apply to any overdue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expiration date, all rates and availability of the</w:t>
      </w:r>
      <w:r>
        <w:t xml:space="preserve"> </w:t>
      </w:r>
      <w:r>
        <w:rPr>
          <w:bCs/>
          <w:b/>
        </w:rPr>
        <w:t xml:space="preserve">Physicist</w:t>
      </w:r>
      <w:r>
        <w:t xml:space="preserve"> </w:t>
      </w:r>
      <w:r>
        <w:t xml:space="preserve">must be reconfirmed in writing.</w:t>
      </w:r>
    </w:p>
    <w:p>
      <w:pPr>
        <w:numPr>
          <w:ilvl w:val="0"/>
          <w:numId w:val="1003"/>
        </w:numPr>
        <w:pStyle w:val="Compact"/>
      </w:pPr>
      <w:r>
        <w:t xml:space="preserve">The engagement of the</w:t>
      </w:r>
      <w:r>
        <w:t xml:space="preserve"> </w:t>
      </w:r>
      <w:r>
        <w:rPr>
          <w:bCs/>
          <w:b/>
        </w:rPr>
        <w:t xml:space="preserve">Physicist</w:t>
      </w:r>
      <w:r>
        <w:t xml:space="preserve"> </w:t>
      </w:r>
      <w:r>
        <w:t xml:space="preserve">is contingent upon mutual execution of a formal Service Agreement incorporating the terms of this Quotation Estimate.</w:t>
      </w:r>
    </w:p>
    <w:p>
      <w:pPr>
        <w:numPr>
          <w:ilvl w:val="0"/>
          <w:numId w:val="1003"/>
        </w:numPr>
        <w:pStyle w:val="Compact"/>
      </w:pPr>
      <w:r>
        <w:t xml:space="preserve">All work performed under this Quotation Estimate shall be conducted in compliance with the laws of the Province of Quebec and the federal laws of Canada, including but not limited to the Personal Information Protection and Electronic Documents Act (PIPEDA) and the Quebec Charter of Human Rights and Freedoms.</w:t>
      </w:r>
    </w:p>
    <w:p>
      <w:pPr>
        <w:numPr>
          <w:ilvl w:val="0"/>
          <w:numId w:val="1003"/>
        </w:numPr>
        <w:pStyle w:val="Compact"/>
      </w:pPr>
      <w:r>
        <w:t xml:space="preserve">The</w:t>
      </w:r>
      <w:r>
        <w:t xml:space="preserve"> </w:t>
      </w:r>
      <w:r>
        <w:rPr>
          <w:bCs/>
          <w:b/>
        </w:rPr>
        <w:t xml:space="preserve">Physicist</w:t>
      </w:r>
      <w:r>
        <w:t xml:space="preserve"> </w:t>
      </w:r>
      <w:r>
        <w:t xml:space="preserve">engaged under this Quotation Estimate shall maintain all necessary professional certifications and shall not be engaged in competing research activities without prior written consent from the client.</w:t>
      </w:r>
    </w:p>
    <w:p>
      <w:pPr>
        <w:numPr>
          <w:ilvl w:val="0"/>
          <w:numId w:val="1003"/>
        </w:numPr>
        <w:pStyle w:val="Compact"/>
      </w:pPr>
      <w:r>
        <w:t xml:space="preserve">Intellectual property generated during the course of this engagement shall be jointly owned by the client and Quantum Sciences &amp; Advanced Research Consulting Inc., as further detailed in the Service Agreement.</w:t>
      </w:r>
    </w:p>
    <w:p>
      <w:pPr>
        <w:numPr>
          <w:ilvl w:val="0"/>
          <w:numId w:val="1003"/>
        </w:numPr>
        <w:pStyle w:val="Compact"/>
      </w:pPr>
      <w:r>
        <w:t xml:space="preserve">This Quotation Estimate does not constitute a binding contract until signed and countersigned by both parties. Any modifications to the scope of services must be documented in a written change order approved by both parties.</w:t>
      </w:r>
    </w:p>
    <w:p>
      <w:pPr>
        <w:numPr>
          <w:ilvl w:val="0"/>
          <w:numId w:val="1003"/>
        </w:numPr>
        <w:pStyle w:val="Compact"/>
      </w:pPr>
      <w:r>
        <w:t xml:space="preserve">Disputes arising from this Quotation Estimate or the resulting engagement shall be resolved through mediation in Canada Montreal, Quebec, in accordance with the Civil Code of Quebec.</w:t>
      </w:r>
    </w:p>
    <w:p>
      <w:pPr>
        <w:numPr>
          <w:ilvl w:val="0"/>
          <w:numId w:val="1003"/>
        </w:numPr>
        <w:pStyle w:val="Compact"/>
      </w:pPr>
      <w:r>
        <w:t xml:space="preserve">All rates are quoted in Canadian Dollars (CAD) and include applicable GST and QST as calculated for the Canada Montreal jurisdiction.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authorizes Quantum Sciences &amp; Advanced Research Consulting Inc. to proceed with the engagement of the</w:t>
      </w:r>
      <w:r>
        <w:t xml:space="preserve"> </w:t>
      </w:r>
      <w:r>
        <w:rPr>
          <w:bCs/>
          <w:b/>
        </w:rPr>
        <w:t xml:space="preserve">Physicist</w:t>
      </w:r>
      <w:r>
        <w:t xml:space="preserve"> </w:t>
      </w:r>
      <w:r>
        <w:t xml:space="preserve">as described herein, under the terms and conditions set forth in this document.</w:t>
      </w:r>
    </w:p>
    <w:p>
      <w:pPr>
        <w:pStyle w:val="BodyText"/>
      </w:pPr>
      <w:r>
        <w:rPr>
          <w:bCs/>
          <w:b/>
        </w:rPr>
        <w:t xml:space="preserve">For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Quantum Sciences &amp; Advanced Research Consulting Inc.:</w:t>
      </w:r>
      <w:r>
        <w:br/>
      </w:r>
      <w:r>
        <w:br/>
      </w:r>
      <w:r>
        <w:t xml:space="preserve">Name: Marc-André Gagnon</w:t>
      </w:r>
      <w:r>
        <w:br/>
      </w:r>
      <w:r>
        <w:t xml:space="preserve">Title: Senior Account Manager, Canada Montreal</w:t>
      </w:r>
      <w:r>
        <w:br/>
      </w:r>
      <w:r>
        <w:t xml:space="preserve">Signature: ______________________________</w:t>
      </w:r>
      <w:r>
        <w:br/>
      </w:r>
      <w:r>
        <w:t xml:space="preserve">Date: ______________________________</w:t>
      </w:r>
    </w:p>
    <w:p>
      <w:pPr>
        <w:pStyle w:val="BodyText"/>
      </w:pPr>
      <w:r>
        <w:t xml:space="preserve">Quantum Sciences &amp; Advanced Research Consulting Inc.  |  4520 Rue Saint-Denis, Suite 1200, Canada Montreal, QC H2J 2K9</w:t>
      </w:r>
    </w:p>
    <w:p>
      <w:pPr>
        <w:pStyle w:val="BodyText"/>
      </w:pPr>
      <w:r>
        <w:t xml:space="preserve">This Quotation Estimate was prepared exclusively for the named client and may not be reproduced or distributed without written consent.</w:t>
      </w:r>
    </w:p>
    <w:p>
      <w:pPr>
        <w:pStyle w:val="BodyText"/>
      </w:pPr>
      <w:r>
        <w:t xml:space="preserve">Document Reference: QTE-2025-MTL-0487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Canada Montreal</dc:title>
  <dc:creator/>
  <dc:language>en</dc:language>
  <cp:keywords/>
  <dcterms:created xsi:type="dcterms:W3CDTF">2026-10-10T01:11:32Z</dcterms:created>
  <dcterms:modified xsi:type="dcterms:W3CDTF">2026-10-10T01:11:32Z</dcterms:modified>
</cp:coreProperties>
</file>

<file path=docProps/custom.xml><?xml version="1.0" encoding="utf-8"?>
<Properties xmlns="http://schemas.openxmlformats.org/officeDocument/2006/custom-properties" xmlns:vt="http://schemas.openxmlformats.org/officeDocument/2006/docPropsVTypes"/>
</file>