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Cairo Scientific Consulting &amp; Research Services (CSCRS)</w:t>
      </w:r>
    </w:p>
    <w:p>
      <w:pPr>
        <w:pStyle w:val="BodyText"/>
      </w:pPr>
      <w:r>
        <w:t xml:space="preserve">12 Tahrir Square, Downtown,</w:t>
      </w:r>
      <w:r>
        <w:t xml:space="preserve"> </w:t>
      </w:r>
      <w:r>
        <w:t xml:space="preserve">Egypt Cairo</w:t>
      </w:r>
      <w:r>
        <w:t xml:space="preserve"> </w:t>
      </w:r>
      <w:r>
        <w:t xml:space="preserve">11511</w:t>
      </w:r>
    </w:p>
    <w:p>
      <w:pPr>
        <w:pStyle w:val="BodyText"/>
      </w:pPr>
      <w:r>
        <w:t xml:space="preserve">Tel: +20 2 2578 4432 | Email: quotations@cscreg.com | Tax ID: EG-4471-2024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Egypt Cairo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Nile Valley University Research Institute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El-Gouna Road, Giza District,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12611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Ahmed El-Sayed, Head of Applied Sciences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a.elsayed@nvu.edu.eg</w:t>
            </w:r>
          </w:p>
        </w:tc>
      </w:tr>
    </w:tbl>
    <w:bookmarkEnd w:id="21"/>
    <w:bookmarkStart w:id="22" w:name="scope-of-work-physicist-engagement"/>
    <w:p>
      <w:pPr>
        <w:pStyle w:val="Heading2"/>
      </w:pPr>
      <w:r>
        <w:t xml:space="preserve">2. Scope of Work – Physicist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Cairo Scientific Consulting &amp; Research Services (CSCRS) to provide the services of a qualified</w:t>
      </w:r>
      <w:r>
        <w:t xml:space="preserve"> </w:t>
      </w:r>
      <w:r>
        <w:t xml:space="preserve">Physicist</w:t>
      </w:r>
      <w:r>
        <w:t xml:space="preserve"> </w:t>
      </w:r>
      <w:r>
        <w:t xml:space="preserve">for a period of twelve (12) months, to be deployed at the client's research facility located in</w:t>
      </w:r>
      <w:r>
        <w:t xml:space="preserve"> </w:t>
      </w:r>
      <w:r>
        <w:t xml:space="preserve">Egypt Cairo</w:t>
      </w:r>
      <w:r>
        <w:t xml:space="preserve">. The</w:t>
      </w:r>
      <w:r>
        <w:t xml:space="preserve"> </w:t>
      </w:r>
      <w:r>
        <w:t xml:space="preserve">Physicist</w:t>
      </w:r>
      <w:r>
        <w:t xml:space="preserve"> </w:t>
      </w:r>
      <w:r>
        <w:t xml:space="preserve">shall be responsible for the following duties and deliverables:</w:t>
      </w:r>
    </w:p>
    <w:p>
      <w:pPr>
        <w:numPr>
          <w:ilvl w:val="0"/>
          <w:numId w:val="1001"/>
        </w:numPr>
        <w:pStyle w:val="Compact"/>
      </w:pPr>
      <w:r>
        <w:t xml:space="preserve">Design and supervision of experimental physics research programs in the fields of quantum optics, condensed matter physics, and particle detection systems.</w:t>
      </w:r>
    </w:p>
    <w:p>
      <w:pPr>
        <w:numPr>
          <w:ilvl w:val="0"/>
          <w:numId w:val="1001"/>
        </w:numPr>
        <w:pStyle w:val="Compact"/>
      </w:pPr>
      <w:r>
        <w:t xml:space="preserve">Development and calibration of laboratory instrumentation, including spectrometers, interferometers, and radiation detection arrays, within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research campus.</w:t>
      </w:r>
    </w:p>
    <w:p>
      <w:pPr>
        <w:numPr>
          <w:ilvl w:val="0"/>
          <w:numId w:val="1001"/>
        </w:numPr>
        <w:pStyle w:val="Compact"/>
      </w:pPr>
      <w:r>
        <w:t xml:space="preserve">Preparation of peer-reviewed research publications, technical reports, and grant proposals in collaboration with the client's academic staff.</w:t>
      </w:r>
    </w:p>
    <w:p>
      <w:pPr>
        <w:numPr>
          <w:ilvl w:val="0"/>
          <w:numId w:val="1001"/>
        </w:numPr>
        <w:pStyle w:val="Compact"/>
      </w:pPr>
      <w:r>
        <w:t xml:space="preserve">Mentorship and supervision of up to six (6) graduate students and junior research assistants in the</w:t>
      </w:r>
      <w:r>
        <w:t xml:space="preserve"> </w:t>
      </w:r>
      <w:r>
        <w:t xml:space="preserve">Physicist</w:t>
      </w:r>
      <w:r>
        <w:t xml:space="preserve">'s assigned laboratory.</w:t>
      </w:r>
    </w:p>
    <w:p>
      <w:pPr>
        <w:numPr>
          <w:ilvl w:val="0"/>
          <w:numId w:val="1001"/>
        </w:numPr>
        <w:pStyle w:val="Compact"/>
      </w:pPr>
      <w:r>
        <w:t xml:space="preserve">Participation in at least two (2) international or national scientific conferences per year, representing the client institution from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Monthly progress reporting to the client's management, including written summaries and in-person presentations.</w:t>
      </w:r>
    </w:p>
    <w:p>
      <w:pPr>
        <w:numPr>
          <w:ilvl w:val="0"/>
          <w:numId w:val="1001"/>
        </w:numPr>
        <w:pStyle w:val="Compact"/>
      </w:pPr>
      <w:r>
        <w:t xml:space="preserve">Compliance with all Egyptian Ministry of Higher Education and Scientific Research regulations governing laboratory safety, radiation handling, and data management.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Physicist</w:t>
            </w:r>
            <w:r>
              <w:t xml:space="preserve"> </w:t>
            </w:r>
            <w:r>
              <w:t xml:space="preserve">– Monthly Professional Fee (PhD, 10+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Equipment Calibration &amp; Maintenance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Materials &amp; Consumables (monthly allocation)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Conference Travel &amp; Accommodation (2 events,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to international venues)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Publication &amp; Journal Submission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Project Management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143,300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Value Added Tax (VAT) – 14% (Egyptian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200,562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1,776,862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monetary values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expressed in Egyptian Pounds (EGP). Exchange rate reference as of the date of issue: 1 USD ≈ 48.50 EGP. The client may request a USD-denominated equivalent upon written request.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specific to the</w:t>
      </w:r>
      <w:r>
        <w:t xml:space="preserve"> </w:t>
      </w:r>
      <w:r>
        <w:t xml:space="preserve">Physicist</w:t>
      </w:r>
      <w:r>
        <w:t xml:space="preserve"> </w:t>
      </w:r>
      <w:r>
        <w:t xml:space="preserve">engagement described herein and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service location.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Payment shall be made in quarterly installments, due within fifteen (15) business days of the invoice date.</w:t>
      </w:r>
    </w:p>
    <w:p>
      <w:pPr>
        <w:numPr>
          <w:ilvl w:val="0"/>
          <w:numId w:val="1002"/>
        </w:numPr>
        <w:pStyle w:val="Compact"/>
      </w:pPr>
      <w:r>
        <w:t xml:space="preserve">A mobilization advance of 15% of the total contract value is payable upon execution of the service agreement.</w:t>
      </w:r>
    </w:p>
    <w:p>
      <w:pPr>
        <w:numPr>
          <w:ilvl w:val="0"/>
          <w:numId w:val="1002"/>
        </w:numPr>
        <w:pStyle w:val="Compact"/>
      </w:pPr>
      <w:r>
        <w:t xml:space="preserve">Payments shall be made via bank transfer to CSCRS's designated account at Commercial International Bank (CIB),</w:t>
      </w:r>
      <w:r>
        <w:t xml:space="preserve"> </w:t>
      </w:r>
      <w:r>
        <w:t xml:space="preserve">Egypt Cairo</w:t>
      </w:r>
      <w:r>
        <w:t xml:space="preserve"> </w:t>
      </w:r>
      <w:r>
        <w:t xml:space="preserve">branch.</w:t>
      </w:r>
    </w:p>
    <w:p>
      <w:pPr>
        <w:numPr>
          <w:ilvl w:val="0"/>
          <w:numId w:val="1002"/>
        </w:numPr>
        <w:pStyle w:val="Compact"/>
      </w:pPr>
      <w:r>
        <w:t xml:space="preserve">Late payments shall accrue interest at the rate of 2% per month, in accordance with Egyptian commercial law.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CSCRS reserves the right to revise pricing due to market fluctuations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engaged under this quotation shall be subject to a background verification and clearance process in compliance with Egyptian labor and security regulations.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a written notice of sixty (60) days. In such an event, a pro-rata settlement of remaining fees shall be calculated.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generated by the</w:t>
      </w:r>
      <w:r>
        <w:t xml:space="preserve"> </w:t>
      </w:r>
      <w:r>
        <w:t xml:space="preserve">Physicist</w:t>
      </w:r>
      <w:r>
        <w:t xml:space="preserve"> </w:t>
      </w:r>
      <w:r>
        <w:t xml:space="preserve">during the term of this engagement shall be jointly owned by CSCRS and the client, as stipulated in the master service agreement.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execute the formal Service Agreement. It serves solely as a cost projection and scope definition for the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under the rules of the Egyptian Arbitration Center.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confirms that the scope, pricing, and terms outlined herein for the</w:t>
      </w:r>
      <w:r>
        <w:t xml:space="preserve"> </w:t>
      </w:r>
      <w:r>
        <w:t xml:space="preserve">Physicist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are acceptable and understood.</w:t>
      </w:r>
    </w:p>
    <w:p>
      <w:pPr>
        <w:pStyle w:val="BodyText"/>
      </w:pPr>
      <w:r>
        <w:rPr>
          <w:bCs/>
          <w:b/>
        </w:rPr>
        <w:t xml:space="preserve">For Cairo Scientific Consulting &amp; Research Services</w:t>
      </w:r>
      <w:r>
        <w:br/>
      </w:r>
      <w:r>
        <w:t xml:space="preserve">Name: Dr. Mona Khalil, Managing Director</w:t>
      </w:r>
      <w:r>
        <w:br/>
      </w:r>
      <w:r>
        <w:t xml:space="preserve">Signature &amp; Company Seal</w:t>
      </w:r>
    </w:p>
    <w:p>
      <w:pPr>
        <w:pStyle w:val="BodyText"/>
      </w:pPr>
      <w:r>
        <w:rPr>
          <w:bCs/>
          <w:b/>
        </w:rPr>
        <w:t xml:space="preserve">For Nile Valley University Research Institute</w:t>
      </w:r>
      <w:r>
        <w:br/>
      </w:r>
      <w:r>
        <w:t xml:space="preserve">Name: Dr. Ahmed El-Sayed</w:t>
      </w:r>
      <w:r>
        <w:br/>
      </w:r>
      <w:r>
        <w:t xml:space="preserve">Signature &amp; Institution Stamp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QTE-2025-04871) was prepared by CSCRS for the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 engagement in</w:t>
      </w:r>
      <w:r>
        <w:t xml:space="preserve"> </w:t>
      </w:r>
      <w:r>
        <w:t xml:space="preserve">Egypt Cairo</w:t>
      </w:r>
      <w:r>
        <w:t xml:space="preserve">. Page 1 of 1.</w:t>
      </w:r>
    </w:p>
    <w:p>
      <w:pPr>
        <w:pStyle w:val="BodyText"/>
      </w:pPr>
      <w:r>
        <w:t xml:space="preserve">© 2025 Cairo Scientific Consulting &amp; Research Services.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Physicist Services - Egypt Cairo</dc:title>
  <dc:creator/>
  <dc:language>en</dc:language>
  <cp:keywords/>
  <dcterms:created xsi:type="dcterms:W3CDTF">2026-10-10T01:39:58Z</dcterms:created>
  <dcterms:modified xsi:type="dcterms:W3CDTF">2026-10-10T01:39:58Z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