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rPr>
          <w:bCs/>
          <w:b/>
        </w:rPr>
        <w:t xml:space="preserve">Quantum Sciences &amp; Research Associates Pvt. Ltd.</w:t>
      </w:r>
    </w:p>
    <w:p>
      <w:pPr>
        <w:pStyle w:val="BodyText"/>
      </w:pPr>
      <w:r>
        <w:t xml:space="preserve">14, Institutional Area, Sector 62, Gurugram, Haryana – 122002, India</w:t>
      </w:r>
    </w:p>
    <w:p>
      <w:pPr>
        <w:pStyle w:val="BodyText"/>
      </w:pPr>
      <w:r>
        <w:t xml:space="preserve">Phone: +91-11-4567-8900 | Email: quotations@qsraindia.in | CIN: U74999DL2019PTC345678</w:t>
      </w:r>
    </w:p>
    <w:p>
      <w:pPr>
        <w:pStyle w:val="BodyText"/>
      </w:pPr>
      <w:r>
        <w:t xml:space="preserve">GSTIN: 06AABCQ1234F1Z5 | Service Tax Reg. No: DL/06/0000/1234</w:t>
      </w:r>
    </w:p>
    <w:bookmarkEnd w:id="20"/>
    <w:p>
      <w:pPr>
        <w:pStyle w:val="BodyText"/>
      </w:pPr>
      <w:r>
        <w:rPr>
          <w:bCs/>
          <w:b/>
        </w:rPr>
        <w:t xml:space="preserve">Quotation No.:</w:t>
      </w:r>
      <w:r>
        <w:t xml:space="preserve"> </w:t>
      </w:r>
      <w:r>
        <w:t xml:space="preserve">QSR/2025/PHYS/0047</w:t>
      </w:r>
    </w:p>
    <w:p>
      <w:pPr>
        <w:pStyle w:val="BodyText"/>
      </w:pPr>
      <w:r>
        <w:rPr>
          <w:bCs/>
          <w:b/>
        </w:rPr>
        <w:t xml:space="preserve">Date of Issue:</w:t>
      </w:r>
      <w:r>
        <w:t xml:space="preserve"> </w:t>
      </w:r>
      <w:r>
        <w:t xml:space="preserve">15 June 2025</w:t>
      </w:r>
    </w:p>
    <w:p>
      <w:pPr>
        <w:pStyle w:val="BodyText"/>
      </w:pPr>
      <w:r>
        <w:rPr>
          <w:bCs/>
          <w:b/>
        </w:rPr>
        <w:t xml:space="preserve">Validity:</w:t>
      </w:r>
      <w:r>
        <w:t xml:space="preserve"> </w:t>
      </w:r>
      <w:r>
        <w:t xml:space="preserve">30 days from date of issue</w:t>
      </w:r>
    </w:p>
    <w:p>
      <w:pPr>
        <w:pStyle w:val="BodyText"/>
      </w:pPr>
      <w:r>
        <w:rPr>
          <w:bCs/>
          <w:b/>
        </w:rPr>
        <w:t xml:space="preserve">Prepared For:</w:t>
      </w:r>
    </w:p>
    <w:p>
      <w:pPr>
        <w:pStyle w:val="BodyText"/>
      </w:pPr>
      <w:r>
        <w:t xml:space="preserve">Dr. Ananya Sharma</w:t>
      </w:r>
    </w:p>
    <w:p>
      <w:pPr>
        <w:pStyle w:val="BodyText"/>
      </w:pPr>
      <w:r>
        <w:t xml:space="preserve">Head of Research Division</w:t>
      </w:r>
    </w:p>
    <w:p>
      <w:pPr>
        <w:pStyle w:val="BodyText"/>
      </w:pPr>
      <w:r>
        <w:t xml:space="preserve">National Institute of Advanced Physics</w:t>
      </w:r>
    </w:p>
    <w:p>
      <w:pPr>
        <w:pStyle w:val="BodyText"/>
      </w:pPr>
      <w:r>
        <w:t xml:space="preserve">Aravalli Road, New Delhi – 110017</w:t>
      </w:r>
    </w:p>
    <w:p>
      <w:pPr>
        <w:pStyle w:val="BodyText"/>
      </w:pPr>
      <w:r>
        <w:rPr>
          <w:bCs/>
          <w:b/>
        </w:rPr>
        <w:t xml:space="preserve">India New Delhi</w:t>
      </w:r>
    </w:p>
    <w:p>
      <w:pPr>
        <w:pStyle w:val="BodyText"/>
      </w:pPr>
      <w:r>
        <w:t xml:space="preserve">1. SCOPE OF ENGAGEMENT – PHYSICIST SERVICES</w:t>
      </w:r>
    </w:p>
    <w:p>
      <w:pPr>
        <w:pStyle w:val="BodyText"/>
      </w:pPr>
      <w:r>
        <w:t xml:space="preserve">This</w:t>
      </w:r>
      <w:r>
        <w:t xml:space="preserve"> </w:t>
      </w:r>
      <w:r>
        <w:t xml:space="preserve">Quotation Estimate</w:t>
      </w:r>
      <w:r>
        <w:t xml:space="preserve"> </w:t>
      </w:r>
      <w:r>
        <w:t xml:space="preserve">is issued by Quantum Sciences &amp; Research Associates Pvt. Ltd. for the professional engagement of a senior</w:t>
      </w:r>
      <w:r>
        <w:t xml:space="preserve"> </w:t>
      </w:r>
      <w:r>
        <w:t xml:space="preserve">Physicist</w:t>
      </w:r>
      <w:r>
        <w:t xml:space="preserve"> </w:t>
      </w:r>
      <w:r>
        <w:t xml:space="preserve">to provide specialized research, consultancy, and technical advisory services to the National Institute of Advanced Physics, located in</w:t>
      </w:r>
      <w:r>
        <w:t xml:space="preserve"> </w:t>
      </w:r>
      <w:r>
        <w:t xml:space="preserve">India New Delhi</w:t>
      </w:r>
      <w:r>
        <w:t xml:space="preserve">. The scope of work encompasses theoretical and applied physics research support, experimental design consultation, peer review of scientific manuscripts, and mentorship of junior research staff. The</w:t>
      </w:r>
      <w:r>
        <w:t xml:space="preserve"> </w:t>
      </w:r>
      <w:r>
        <w:t xml:space="preserve">Physicist</w:t>
      </w:r>
      <w:r>
        <w:t xml:space="preserve"> </w:t>
      </w:r>
      <w:r>
        <w:t xml:space="preserve">shall operate primarily from the client's premises in New Delhi, with occasional travel to affiliated laboratories across the National Capital Region (NCR) as required by the project timeline.</w:t>
      </w:r>
    </w:p>
    <w:p>
      <w:pPr>
        <w:pStyle w:val="BodyText"/>
      </w:pPr>
      <w:r>
        <w:t xml:space="preserve">2. DETAILED BREAKDOWN OF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Quantity</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 Physicist – Theoretical Physics Consultancy (Quantum Mechanics &amp; Particle Physics)</w:t>
            </w:r>
          </w:p>
        </w:tc>
        <w:tc>
          <w:tcPr/>
          <w:p>
            <w:pPr>
              <w:pStyle w:val="Compact"/>
              <w:jc w:val="left"/>
            </w:pPr>
            <w:r>
              <w:t xml:space="preserve">12 months</w:t>
            </w:r>
          </w:p>
        </w:tc>
        <w:tc>
          <w:tcPr/>
          <w:p>
            <w:pPr>
              <w:pStyle w:val="Compact"/>
              <w:jc w:val="left"/>
            </w:pPr>
            <w:r>
              <w:t xml:space="preserve">₹ 2,50,000</w:t>
            </w:r>
          </w:p>
        </w:tc>
        <w:tc>
          <w:tcPr/>
          <w:p>
            <w:pPr>
              <w:pStyle w:val="Compact"/>
              <w:jc w:val="left"/>
            </w:pPr>
            <w:r>
              <w:t xml:space="preserve">12</w:t>
            </w:r>
          </w:p>
        </w:tc>
        <w:tc>
          <w:tcPr/>
          <w:p>
            <w:pPr>
              <w:pStyle w:val="Compact"/>
              <w:jc w:val="left"/>
            </w:pPr>
            <w:r>
              <w:t xml:space="preserve">₹ 30,00,000</w:t>
            </w:r>
          </w:p>
        </w:tc>
      </w:tr>
      <w:tr>
        <w:tc>
          <w:tcPr/>
          <w:p>
            <w:pPr>
              <w:pStyle w:val="Compact"/>
              <w:jc w:val="left"/>
            </w:pPr>
            <w:r>
              <w:t xml:space="preserve">2</w:t>
            </w:r>
          </w:p>
        </w:tc>
        <w:tc>
          <w:tcPr/>
          <w:p>
            <w:pPr>
              <w:pStyle w:val="Compact"/>
              <w:jc w:val="left"/>
            </w:pPr>
            <w:r>
              <w:t xml:space="preserve">Experimental Physics Design &amp; Protocol Development (Condensed Matter &amp; Optics)</w:t>
            </w:r>
          </w:p>
        </w:tc>
        <w:tc>
          <w:tcPr/>
          <w:p>
            <w:pPr>
              <w:pStyle w:val="Compact"/>
              <w:jc w:val="left"/>
            </w:pPr>
            <w:r>
              <w:t xml:space="preserve">6 months</w:t>
            </w:r>
          </w:p>
        </w:tc>
        <w:tc>
          <w:tcPr/>
          <w:p>
            <w:pPr>
              <w:pStyle w:val="Compact"/>
              <w:jc w:val="left"/>
            </w:pPr>
            <w:r>
              <w:t xml:space="preserve">₹ 1,80,000</w:t>
            </w:r>
          </w:p>
        </w:tc>
        <w:tc>
          <w:tcPr/>
          <w:p>
            <w:pPr>
              <w:pStyle w:val="Compact"/>
              <w:jc w:val="left"/>
            </w:pPr>
            <w:r>
              <w:t xml:space="preserve">6</w:t>
            </w:r>
          </w:p>
        </w:tc>
        <w:tc>
          <w:tcPr/>
          <w:p>
            <w:pPr>
              <w:pStyle w:val="Compact"/>
              <w:jc w:val="left"/>
            </w:pPr>
            <w:r>
              <w:t xml:space="preserve">₹ 10,80,000</w:t>
            </w:r>
          </w:p>
        </w:tc>
      </w:tr>
      <w:tr>
        <w:tc>
          <w:tcPr/>
          <w:p>
            <w:pPr>
              <w:pStyle w:val="Compact"/>
              <w:jc w:val="left"/>
            </w:pPr>
            <w:r>
              <w:t xml:space="preserve">3</w:t>
            </w:r>
          </w:p>
        </w:tc>
        <w:tc>
          <w:tcPr/>
          <w:p>
            <w:pPr>
              <w:pStyle w:val="Compact"/>
              <w:jc w:val="left"/>
            </w:pPr>
            <w:r>
              <w:t xml:space="preserve">Peer Review &amp; Manuscript Advisory for International Journals (minimum 8 papers)</w:t>
            </w:r>
          </w:p>
        </w:tc>
        <w:tc>
          <w:tcPr/>
          <w:p>
            <w:pPr>
              <w:pStyle w:val="Compact"/>
              <w:jc w:val="left"/>
            </w:pPr>
            <w:r>
              <w:t xml:space="preserve">12 months</w:t>
            </w:r>
          </w:p>
        </w:tc>
        <w:tc>
          <w:tcPr/>
          <w:p>
            <w:pPr>
              <w:pStyle w:val="Compact"/>
              <w:jc w:val="left"/>
            </w:pPr>
            <w:r>
              <w:t xml:space="preserve">₹ 45,000</w:t>
            </w:r>
          </w:p>
        </w:tc>
        <w:tc>
          <w:tcPr/>
          <w:p>
            <w:pPr>
              <w:pStyle w:val="Compact"/>
              <w:jc w:val="left"/>
            </w:pPr>
            <w:r>
              <w:t xml:space="preserve">8</w:t>
            </w:r>
          </w:p>
        </w:tc>
        <w:tc>
          <w:tcPr/>
          <w:p>
            <w:pPr>
              <w:pStyle w:val="Compact"/>
              <w:jc w:val="left"/>
            </w:pPr>
            <w:r>
              <w:t xml:space="preserve">₹ 3,60,000</w:t>
            </w:r>
          </w:p>
        </w:tc>
      </w:tr>
      <w:tr>
        <w:tc>
          <w:tcPr/>
          <w:p>
            <w:pPr>
              <w:pStyle w:val="Compact"/>
              <w:jc w:val="left"/>
            </w:pPr>
            <w:r>
              <w:t xml:space="preserve">4</w:t>
            </w:r>
          </w:p>
        </w:tc>
        <w:tc>
          <w:tcPr/>
          <w:p>
            <w:pPr>
              <w:pStyle w:val="Compact"/>
              <w:jc w:val="left"/>
            </w:pPr>
            <w:r>
              <w:t xml:space="preserve">Mentorship &amp; Training of Junior Research Fellows (4 fellows, weekly sessions)</w:t>
            </w:r>
          </w:p>
        </w:tc>
        <w:tc>
          <w:tcPr/>
          <w:p>
            <w:pPr>
              <w:pStyle w:val="Compact"/>
              <w:jc w:val="left"/>
            </w:pPr>
            <w:r>
              <w:t xml:space="preserve">12 months</w:t>
            </w:r>
          </w:p>
        </w:tc>
        <w:tc>
          <w:tcPr/>
          <w:p>
            <w:pPr>
              <w:pStyle w:val="Compact"/>
              <w:jc w:val="left"/>
            </w:pPr>
            <w:r>
              <w:t xml:space="preserve">₹ 60,000</w:t>
            </w:r>
          </w:p>
        </w:tc>
        <w:tc>
          <w:tcPr/>
          <w:p>
            <w:pPr>
              <w:pStyle w:val="Compact"/>
              <w:jc w:val="left"/>
            </w:pPr>
            <w:r>
              <w:t xml:space="preserve">12</w:t>
            </w:r>
          </w:p>
        </w:tc>
        <w:tc>
          <w:tcPr/>
          <w:p>
            <w:pPr>
              <w:pStyle w:val="Compact"/>
              <w:jc w:val="left"/>
            </w:pPr>
            <w:r>
              <w:t xml:space="preserve">₹ 7,20,000</w:t>
            </w:r>
          </w:p>
        </w:tc>
      </w:tr>
      <w:tr>
        <w:tc>
          <w:tcPr/>
          <w:p>
            <w:pPr>
              <w:pStyle w:val="Compact"/>
              <w:jc w:val="left"/>
            </w:pPr>
            <w:r>
              <w:t xml:space="preserve">5</w:t>
            </w:r>
          </w:p>
        </w:tc>
        <w:tc>
          <w:tcPr/>
          <w:p>
            <w:pPr>
              <w:pStyle w:val="Compact"/>
              <w:jc w:val="left"/>
            </w:pPr>
            <w:r>
              <w:t xml:space="preserve">Travel &amp; Logistics within India New Delhi and NCR (lab visits, conferences, site inspections)</w:t>
            </w:r>
          </w:p>
        </w:tc>
        <w:tc>
          <w:tcPr/>
          <w:p>
            <w:pPr>
              <w:pStyle w:val="Compact"/>
              <w:jc w:val="left"/>
            </w:pPr>
            <w:r>
              <w:t xml:space="preserve">12 months</w:t>
            </w:r>
          </w:p>
        </w:tc>
        <w:tc>
          <w:tcPr/>
          <w:p>
            <w:pPr>
              <w:pStyle w:val="Compact"/>
              <w:jc w:val="left"/>
            </w:pPr>
            <w:r>
              <w:t xml:space="preserve">₹ 25,000</w:t>
            </w:r>
          </w:p>
        </w:tc>
        <w:tc>
          <w:tcPr/>
          <w:p>
            <w:pPr>
              <w:pStyle w:val="Compact"/>
              <w:jc w:val="left"/>
            </w:pPr>
            <w:r>
              <w:t xml:space="preserve">12</w:t>
            </w:r>
          </w:p>
        </w:tc>
        <w:tc>
          <w:tcPr/>
          <w:p>
            <w:pPr>
              <w:pStyle w:val="Compact"/>
              <w:jc w:val="left"/>
            </w:pPr>
            <w:r>
              <w:t xml:space="preserve">₹ 3,00,000</w:t>
            </w:r>
          </w:p>
        </w:tc>
      </w:tr>
      <w:tr>
        <w:tc>
          <w:tcPr/>
          <w:p>
            <w:pPr>
              <w:pStyle w:val="Compact"/>
              <w:jc w:val="left"/>
            </w:pPr>
            <w:r>
              <w:t xml:space="preserve">6</w:t>
            </w:r>
          </w:p>
        </w:tc>
        <w:tc>
          <w:tcPr/>
          <w:p>
            <w:pPr>
              <w:pStyle w:val="Compact"/>
              <w:jc w:val="left"/>
            </w:pPr>
            <w:r>
              <w:t xml:space="preserve">Access to Specialized Simulation Software Licenses (MATLAB, COMSOL, LAMMPS)</w:t>
            </w:r>
          </w:p>
        </w:tc>
        <w:tc>
          <w:tcPr/>
          <w:p>
            <w:pPr>
              <w:pStyle w:val="Compact"/>
              <w:jc w:val="left"/>
            </w:pPr>
            <w:r>
              <w:t xml:space="preserve">12 months</w:t>
            </w:r>
          </w:p>
        </w:tc>
        <w:tc>
          <w:tcPr/>
          <w:p>
            <w:pPr>
              <w:pStyle w:val="Compact"/>
              <w:jc w:val="left"/>
            </w:pPr>
            <w:r>
              <w:t xml:space="preserve">₹ 1,20,000</w:t>
            </w:r>
          </w:p>
        </w:tc>
        <w:tc>
          <w:tcPr/>
          <w:p>
            <w:pPr>
              <w:pStyle w:val="Compact"/>
              <w:jc w:val="left"/>
            </w:pPr>
            <w:r>
              <w:t xml:space="preserve">1</w:t>
            </w:r>
          </w:p>
        </w:tc>
        <w:tc>
          <w:tcPr/>
          <w:p>
            <w:pPr>
              <w:pStyle w:val="Compact"/>
              <w:jc w:val="left"/>
            </w:pPr>
            <w:r>
              <w:t xml:space="preserve">₹ 1,20,000</w:t>
            </w:r>
          </w:p>
        </w:tc>
      </w:tr>
      <w:tr>
        <w:tc>
          <w:tcPr/>
          <w:p>
            <w:pPr>
              <w:pStyle w:val="Compact"/>
              <w:jc w:val="left"/>
            </w:pPr>
            <w:r>
              <w:t xml:space="preserve">7</w:t>
            </w:r>
          </w:p>
        </w:tc>
        <w:tc>
          <w:tcPr/>
          <w:p>
            <w:pPr>
              <w:pStyle w:val="Compact"/>
              <w:jc w:val="left"/>
            </w:pPr>
            <w:r>
              <w:t xml:space="preserve">Project Reporting, Documentation &amp; Final Deliverable Compilation</w:t>
            </w:r>
          </w:p>
        </w:tc>
        <w:tc>
          <w:tcPr/>
          <w:p>
            <w:pPr>
              <w:pStyle w:val="Compact"/>
              <w:jc w:val="left"/>
            </w:pPr>
            <w:r>
              <w:t xml:space="preserve">12 months</w:t>
            </w:r>
          </w:p>
        </w:tc>
        <w:tc>
          <w:tcPr/>
          <w:p>
            <w:pPr>
              <w:pStyle w:val="Compact"/>
              <w:jc w:val="left"/>
            </w:pPr>
            <w:r>
              <w:t xml:space="preserve">₹ 80,000</w:t>
            </w:r>
          </w:p>
        </w:tc>
        <w:tc>
          <w:tcPr/>
          <w:p>
            <w:pPr>
              <w:pStyle w:val="Compact"/>
              <w:jc w:val="left"/>
            </w:pPr>
            <w:r>
              <w:t xml:space="preserve">1</w:t>
            </w:r>
          </w:p>
        </w:tc>
        <w:tc>
          <w:tcPr/>
          <w:p>
            <w:pPr>
              <w:pStyle w:val="Compact"/>
              <w:jc w:val="left"/>
            </w:pPr>
            <w:r>
              <w:t xml:space="preserve">₹ 80,000</w:t>
            </w:r>
          </w:p>
        </w:tc>
      </w:tr>
      <w:tr>
        <w:tc>
          <w:tcPr/>
          <w:p>
            <w:pPr>
              <w:pStyle w:val="Compact"/>
              <w:jc w:val="left"/>
            </w:pPr>
            <w:r>
              <w:t xml:space="preserve">8</w:t>
            </w:r>
          </w:p>
        </w:tc>
        <w:tc>
          <w:tcPr/>
          <w:p>
            <w:pPr>
              <w:pStyle w:val="Compact"/>
              <w:jc w:val="left"/>
            </w:pPr>
            <w:r>
              <w:t xml:space="preserve">Professional Indemnity Insurance &amp; Statutory Compliance (as per India New Delhi labour regulations)</w:t>
            </w:r>
          </w:p>
        </w:tc>
        <w:tc>
          <w:tcPr/>
          <w:p>
            <w:pPr>
              <w:pStyle w:val="Compact"/>
              <w:jc w:val="left"/>
            </w:pPr>
            <w:r>
              <w:t xml:space="preserve">12 months</w:t>
            </w:r>
          </w:p>
        </w:tc>
        <w:tc>
          <w:tcPr/>
          <w:p>
            <w:pPr>
              <w:pStyle w:val="Compact"/>
              <w:jc w:val="left"/>
            </w:pPr>
            <w:r>
              <w:t xml:space="preserve">₹ 50,000</w:t>
            </w:r>
          </w:p>
        </w:tc>
        <w:tc>
          <w:tcPr/>
          <w:p>
            <w:pPr>
              <w:pStyle w:val="Compact"/>
              <w:jc w:val="left"/>
            </w:pPr>
            <w:r>
              <w:t xml:space="preserve">1</w:t>
            </w:r>
          </w:p>
        </w:tc>
        <w:tc>
          <w:tcPr/>
          <w:p>
            <w:pPr>
              <w:pStyle w:val="Compact"/>
              <w:jc w:val="left"/>
            </w:pPr>
            <w:r>
              <w:t xml:space="preserve">₹ 50,000</w:t>
            </w:r>
          </w:p>
        </w:tc>
      </w:tr>
      <w:tr>
        <w:tc>
          <w:tcPr>
            <w:gridSpan w:val="5"/>
          </w:tcPr>
          <w:p>
            <w:pPr>
              <w:pStyle w:val="Compact"/>
              <w:jc w:val="right"/>
            </w:pPr>
            <w:r>
              <w:t xml:space="preserve">Subtotal (INR)</w:t>
            </w:r>
          </w:p>
        </w:tc>
        <w:tc>
          <w:tcPr/>
          <w:p>
            <w:pPr>
              <w:pStyle w:val="Compact"/>
              <w:jc w:val="left"/>
            </w:pPr>
            <w:r>
              <w:t xml:space="preserve">₹ 56,10,000</w:t>
            </w:r>
          </w:p>
        </w:tc>
      </w:tr>
      <w:tr>
        <w:tc>
          <w:tcPr>
            <w:gridSpan w:val="5"/>
          </w:tcPr>
          <w:p>
            <w:pPr>
              <w:pStyle w:val="Compact"/>
              <w:jc w:val="right"/>
            </w:pPr>
            <w:r>
              <w:t xml:space="preserve">GST @ 18% (as applicable in India New Delhi)</w:t>
            </w:r>
          </w:p>
        </w:tc>
        <w:tc>
          <w:tcPr/>
          <w:p>
            <w:pPr>
              <w:pStyle w:val="Compact"/>
              <w:jc w:val="left"/>
            </w:pPr>
            <w:r>
              <w:t xml:space="preserve">₹ 10,09,800</w:t>
            </w:r>
          </w:p>
        </w:tc>
      </w:tr>
      <w:tr>
        <w:tc>
          <w:tcPr>
            <w:gridSpan w:val="5"/>
          </w:tcPr>
          <w:p>
            <w:pPr>
              <w:pStyle w:val="Compact"/>
              <w:jc w:val="right"/>
            </w:pPr>
            <w:r>
              <w:t xml:space="preserve">GRAND TOTAL (INR)</w:t>
            </w:r>
          </w:p>
        </w:tc>
        <w:tc>
          <w:tcPr/>
          <w:p>
            <w:pPr>
              <w:pStyle w:val="Compact"/>
              <w:jc w:val="left"/>
            </w:pPr>
            <w:r>
              <w:t xml:space="preserve">₹ 66,19,800</w:t>
            </w:r>
          </w:p>
        </w:tc>
      </w:tr>
    </w:tbl>
    <w:p>
      <w:pPr>
        <w:pStyle w:val="BodyText"/>
      </w:pPr>
      <w:r>
        <w:t xml:space="preserve">Amount in words:</w:t>
      </w:r>
      <w:r>
        <w:t xml:space="preserve"> </w:t>
      </w:r>
      <w:r>
        <w:rPr>
          <w:bCs/>
          <w:b/>
        </w:rPr>
        <w:t xml:space="preserve">Sixty-Six Lakh Nineteen Thousand Eight Hundred Rupees Only</w:t>
      </w:r>
      <w:r>
        <w:t xml:space="preserve"> </w:t>
      </w:r>
      <w:r>
        <w:t xml:space="preserve">(INR 66,19,800/-)</w:t>
      </w:r>
    </w:p>
    <w:p>
      <w:pPr>
        <w:pStyle w:val="BodyText"/>
      </w:pPr>
      <w:r>
        <w:t xml:space="preserve">3. QUALIFICATIONS OF THE PHYSICIST</w:t>
      </w:r>
    </w:p>
    <w:p>
      <w:pPr>
        <w:pStyle w:val="BodyText"/>
      </w:pPr>
      <w:r>
        <w:t xml:space="preserve">The</w:t>
      </w:r>
      <w:r>
        <w:t xml:space="preserve"> </w:t>
      </w:r>
      <w:r>
        <w:t xml:space="preserve">Physicist</w:t>
      </w:r>
      <w:r>
        <w:t xml:space="preserve"> </w:t>
      </w:r>
      <w:r>
        <w:t xml:space="preserve">proposed for this engagement holds a Ph.D. in Theoretical Physics from the Indian Institute of Science, Bangalore, with over 15 years of post-doctoral and industrial research experience. The candidate has published more than 40 peer-reviewed papers in journals including Physical Review Letters, Nature Physics, and the Journal of Applied Physics. The</w:t>
      </w:r>
      <w:r>
        <w:t xml:space="preserve"> </w:t>
      </w:r>
      <w:r>
        <w:t xml:space="preserve">Physicist</w:t>
      </w:r>
      <w:r>
        <w:t xml:space="preserve"> </w:t>
      </w:r>
      <w:r>
        <w:t xml:space="preserve">has previously served as a Principal Investigator on DST and CSIR-funded projects and is well-versed in the regulatory and academic frameworks governing research institutions in</w:t>
      </w:r>
      <w:r>
        <w:t xml:space="preserve"> </w:t>
      </w:r>
      <w:r>
        <w:t xml:space="preserve">India New Delhi</w:t>
      </w:r>
      <w:r>
        <w:t xml:space="preserve"> </w:t>
      </w:r>
      <w:r>
        <w:t xml:space="preserve">and the broader National Capital Region.</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rates may be revised to reflect market conditions in</w:t>
      </w:r>
      <w:r>
        <w:t xml:space="preserve"> </w:t>
      </w:r>
      <w:r>
        <w:t xml:space="preserve">India New Delhi</w:t>
      </w:r>
      <w:r>
        <w:t xml:space="preserve">.</w:t>
      </w:r>
    </w:p>
    <w:p>
      <w:pPr>
        <w:numPr>
          <w:ilvl w:val="0"/>
          <w:numId w:val="1001"/>
        </w:numPr>
        <w:pStyle w:val="Compact"/>
      </w:pPr>
      <w:r>
        <w:t xml:space="preserve">Payment terms: 40% advance upon signing of the service agreement, 40% upon completion of the 6-month milestone, and 20% upon final delivery and acceptance of all deliverables.</w:t>
      </w:r>
    </w:p>
    <w:p>
      <w:pPr>
        <w:numPr>
          <w:ilvl w:val="0"/>
          <w:numId w:val="1001"/>
        </w:numPr>
        <w:pStyle w:val="Compact"/>
      </w:pPr>
      <w:r>
        <w:t xml:space="preserve">All payments shall be made via bank transfer to the account of Quantum Sciences &amp; Research Associates Pvt. Ltd., HDFC Bank, Gurugram Branch, India New Delhi NCR region.</w:t>
      </w:r>
    </w:p>
    <w:p>
      <w:pPr>
        <w:numPr>
          <w:ilvl w:val="0"/>
          <w:numId w:val="1001"/>
        </w:numPr>
        <w:pStyle w:val="Compact"/>
      </w:pPr>
      <w:r>
        <w:t xml:space="preserve">The</w:t>
      </w:r>
      <w:r>
        <w:t xml:space="preserve"> </w:t>
      </w:r>
      <w:r>
        <w:t xml:space="preserve">Physicist</w:t>
      </w:r>
      <w:r>
        <w:t xml:space="preserve"> </w:t>
      </w:r>
      <w:r>
        <w:t xml:space="preserve">shall adhere to the confidentiality and intellectual property policies of the National Institute of Advanced Physics. All research outputs, data sets, and proprietary methodologies developed during the engagement shall remain the exclusive property of the client.</w:t>
      </w:r>
    </w:p>
    <w:p>
      <w:pPr>
        <w:numPr>
          <w:ilvl w:val="0"/>
          <w:numId w:val="1001"/>
        </w:numPr>
        <w:pStyle w:val="Compact"/>
      </w:pPr>
      <w:r>
        <w:t xml:space="preserve">Any scope modification or additional services beyond the items listed in this</w:t>
      </w:r>
      <w:r>
        <w:t xml:space="preserve"> </w:t>
      </w:r>
      <w:r>
        <w:t xml:space="preserve">Quotation Estimate</w:t>
      </w:r>
      <w:r>
        <w:t xml:space="preserve"> </w:t>
      </w:r>
      <w:r>
        <w:t xml:space="preserve">shall be subject to a separate written amendment and additional cost approval.</w:t>
      </w:r>
    </w:p>
    <w:p>
      <w:pPr>
        <w:numPr>
          <w:ilvl w:val="0"/>
          <w:numId w:val="1001"/>
        </w:numPr>
        <w:pStyle w:val="Compact"/>
      </w:pPr>
      <w:r>
        <w:t xml:space="preserve">Force majeure events, including but not limited to natural disasters, government-mandated lockdowns, or policy changes affecting research operations in</w:t>
      </w:r>
      <w:r>
        <w:t xml:space="preserve"> </w:t>
      </w:r>
      <w:r>
        <w:t xml:space="preserve">India New Delhi</w:t>
      </w:r>
      <w:r>
        <w:t xml:space="preserve">, shall be handled through mutual written agreement.</w:t>
      </w:r>
    </w:p>
    <w:p>
      <w:pPr>
        <w:numPr>
          <w:ilvl w:val="0"/>
          <w:numId w:val="1001"/>
        </w:numPr>
        <w:pStyle w:val="Compact"/>
      </w:pPr>
      <w:r>
        <w:t xml:space="preserve">Disputes arising from this engagement shall be resolved through arbitration in accordance with the Arbitration and Conciliation Act, 1996, with the seat of arbitration in New Delhi, India.</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p>
      <w:pPr>
        <w:pStyle w:val="FirstParagraph"/>
      </w:pPr>
      <w:r>
        <w:t xml:space="preserve">5. DELIVERY TIMELINE</w:t>
      </w:r>
    </w:p>
    <w:p>
      <w:pPr>
        <w:pStyle w:val="BodyText"/>
      </w:pPr>
      <w:r>
        <w:t xml:space="preserve">The engagement of the</w:t>
      </w:r>
      <w:r>
        <w:t xml:space="preserve"> </w:t>
      </w:r>
      <w:r>
        <w:t xml:space="preserve">Physicist</w:t>
      </w:r>
      <w:r>
        <w:t xml:space="preserve"> </w:t>
      </w:r>
      <w:r>
        <w:t xml:space="preserve">shall commence within fifteen (15) working days of receipt of the advance payment. The full twelve-month project cycle is expected to conclude by 14 June 2026, subject to the milestones outlined in the detailed project plan to be annexed to the final Service Agreement. All interim reports shall be submitted to the client's Research Division in</w:t>
      </w:r>
      <w:r>
        <w:t xml:space="preserve"> </w:t>
      </w:r>
      <w:r>
        <w:t xml:space="preserve">India New Delhi</w:t>
      </w:r>
      <w:r>
        <w:t xml:space="preserve"> </w:t>
      </w:r>
      <w:r>
        <w:t xml:space="preserve">on a monthly basis.</w:t>
      </w:r>
    </w:p>
    <w:p>
      <w:pPr>
        <w:pStyle w:val="BodyText"/>
      </w:pPr>
      <w:r>
        <w:rPr>
          <w:bCs/>
          <w:b/>
        </w:rPr>
        <w:t xml:space="preserve">For Quantum Sciences &amp; Research Associates Pvt. Ltd.</w:t>
      </w:r>
      <w:r>
        <w:br/>
      </w:r>
      <w:r>
        <w:t xml:space="preserve">Authorized Signatory</w:t>
      </w:r>
      <w:r>
        <w:br/>
      </w:r>
      <w:r>
        <w:t xml:space="preserve">Name: Prof. Rajiv Menon, Director</w:t>
      </w:r>
      <w:r>
        <w:br/>
      </w:r>
      <w:r>
        <w:t xml:space="preserve">Date: _______________</w:t>
      </w:r>
    </w:p>
    <w:p>
      <w:pPr>
        <w:pStyle w:val="BodyText"/>
      </w:pPr>
      <w:r>
        <w:rPr>
          <w:bCs/>
          <w:b/>
        </w:rPr>
        <w:t xml:space="preserve">For National Institute of Advanced Physics</w:t>
      </w:r>
      <w:r>
        <w:br/>
      </w:r>
      <w:r>
        <w:t xml:space="preserve">Accepted &amp; Approved By</w:t>
      </w:r>
      <w:r>
        <w:br/>
      </w:r>
      <w:r>
        <w:t xml:space="preserve">Name: Dr. Ananya Sharma</w:t>
      </w:r>
      <w:r>
        <w:br/>
      </w:r>
      <w:r>
        <w:t xml:space="preserve">Date: _______________</w:t>
      </w:r>
    </w:p>
    <w:p>
      <w:pPr>
        <w:pStyle w:val="BodyText"/>
      </w:pPr>
      <w:r>
        <w:t xml:space="preserve">This Quotation Estimate document (Ref: QSR/2025/PHYS/0047) is issued for the engagement of a Physicist in India New Delhi. All rates are inclusive of professional expertise and exclusive of any statutory taxes unless otherwise stated. This document is the property of Quantum Sciences &amp; Research Associates Pvt. Ltd. and shall not be reproduced or distributed without prior written consent.</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India New Delhi</dc:title>
  <dc:creator/>
  <dc:language>en</dc:language>
  <cp:keywords/>
  <dcterms:created xsi:type="dcterms:W3CDTF">2026-10-10T03:43:23Z</dcterms:created>
  <dcterms:modified xsi:type="dcterms:W3CDTF">2026-10-10T03:43:23Z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