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Physicist Consulting Services — Indonesia Jakarta</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QTE-JKT-PHY-2025-0472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Indonesian Rupiah (IDR)</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Nusantara Applied Sciences Consulting</w:t>
      </w:r>
    </w:p>
    <w:p>
      <w:pPr>
        <w:pStyle w:val="BodyText"/>
      </w:pPr>
      <w:r>
        <w:rPr>
          <w:bCs/>
          <w:b/>
        </w:rPr>
        <w:t xml:space="preserve">Address:</w:t>
      </w:r>
      <w:r>
        <w:t xml:space="preserve"> </w:t>
      </w:r>
      <w:r>
        <w:t xml:space="preserve">Menara Sentra, Jl. Jend. Sudirman Kav. 45, Jakarta Selatan, Indonesia Jakarta 12190</w:t>
      </w:r>
    </w:p>
    <w:p>
      <w:pPr>
        <w:pStyle w:val="BodyText"/>
      </w:pPr>
      <w:r>
        <w:rPr>
          <w:bCs/>
          <w:b/>
        </w:rPr>
        <w:t xml:space="preserve">Contact:</w:t>
      </w:r>
      <w:r>
        <w:t xml:space="preserve"> </w:t>
      </w:r>
      <w:r>
        <w:t xml:space="preserve">+62 21 5550 8899</w:t>
      </w:r>
    </w:p>
    <w:p>
      <w:pPr>
        <w:pStyle w:val="BodyText"/>
      </w:pPr>
      <w:r>
        <w:rPr>
          <w:bCs/>
          <w:b/>
        </w:rPr>
        <w:t xml:space="preserve">Email:</w:t>
      </w:r>
      <w:r>
        <w:t xml:space="preserve"> </w:t>
      </w:r>
      <w:r>
        <w:t xml:space="preserve">quotations@nusantara-sciences.co.id</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PT Energi Terbarukan Nusantara</w:t>
      </w:r>
    </w:p>
    <w:p>
      <w:pPr>
        <w:pStyle w:val="BodyText"/>
      </w:pPr>
      <w:r>
        <w:rPr>
          <w:bCs/>
          <w:b/>
        </w:rPr>
        <w:t xml:space="preserve">Address:</w:t>
      </w:r>
      <w:r>
        <w:t xml:space="preserve"> </w:t>
      </w:r>
      <w:r>
        <w:t xml:space="preserve">Gedung Graha Mandiri Lt. 12, Jl. Gatot Subroto Kav. 21, Indonesia Jakarta 12950</w:t>
      </w:r>
    </w:p>
    <w:p>
      <w:pPr>
        <w:pStyle w:val="BodyText"/>
      </w:pPr>
      <w:r>
        <w:rPr>
          <w:bCs/>
          <w:b/>
        </w:rPr>
        <w:t xml:space="preserve">Attn:</w:t>
      </w:r>
      <w:r>
        <w:t xml:space="preserve"> </w:t>
      </w:r>
      <w:r>
        <w:t xml:space="preserve">Dr. Hendra Wijaya, Chief Technology Officer</w:t>
      </w:r>
    </w:p>
    <w:p>
      <w:pPr>
        <w:pStyle w:val="BodyText"/>
      </w:pPr>
      <w:r>
        <w:rPr>
          <w:bCs/>
          <w:b/>
        </w:rPr>
        <w:t xml:space="preserve">Project Ref:</w:t>
      </w:r>
      <w:r>
        <w:t xml:space="preserve"> </w:t>
      </w:r>
      <w:r>
        <w:t xml:space="preserve">ETN-2025-PLASMA-003</w:t>
      </w:r>
    </w:p>
    <w:bookmarkEnd w:id="23"/>
    <w:bookmarkStart w:id="24" w:name="project-scope"/>
    <w:p>
      <w:pPr>
        <w:pStyle w:val="Heading3"/>
      </w:pPr>
      <w:r>
        <w:t xml:space="preserve">Project Scope</w:t>
      </w:r>
    </w:p>
    <w:p>
      <w:pPr>
        <w:pStyle w:val="FirstParagraph"/>
      </w:pPr>
      <w:r>
        <w:rPr>
          <w:bCs/>
          <w:b/>
        </w:rPr>
        <w:t xml:space="preserve">Service Category:</w:t>
      </w:r>
      <w:r>
        <w:t xml:space="preserve"> </w:t>
      </w:r>
      <w:r>
        <w:t xml:space="preserve">Senior Physicist Consulting</w:t>
      </w:r>
    </w:p>
    <w:p>
      <w:pPr>
        <w:pStyle w:val="BodyText"/>
      </w:pPr>
      <w:r>
        <w:rPr>
          <w:bCs/>
          <w:b/>
        </w:rPr>
        <w:t xml:space="preserve">Location of Work:</w:t>
      </w:r>
      <w:r>
        <w:t xml:space="preserve"> </w:t>
      </w:r>
      <w:r>
        <w:t xml:space="preserve">Indonesia Jakarta (On-site &amp; Remote)</w:t>
      </w:r>
    </w:p>
    <w:p>
      <w:pPr>
        <w:pStyle w:val="BodyText"/>
      </w:pPr>
      <w:r>
        <w:rPr>
          <w:bCs/>
          <w:b/>
        </w:rPr>
        <w:t xml:space="preserve">Duration:</w:t>
      </w:r>
      <w:r>
        <w:t xml:space="preserve"> </w:t>
      </w:r>
      <w:r>
        <w:t xml:space="preserve">12 weeks (1 August – 31 October 2025)</w:t>
      </w:r>
    </w:p>
    <w:p>
      <w:pPr>
        <w:pStyle w:val="BodyText"/>
      </w:pPr>
      <w:r>
        <w:rPr>
          <w:bCs/>
          <w:b/>
        </w:rPr>
        <w:t xml:space="preserve">Specialization:</w:t>
      </w:r>
      <w:r>
        <w:t xml:space="preserve"> </w:t>
      </w:r>
      <w:r>
        <w:t xml:space="preserve">Plasma Physics &amp; Nuclear Energy Systems</w:t>
      </w:r>
    </w:p>
    <w:bookmarkEnd w:id="24"/>
    <w:p>
      <w:pPr>
        <w:pStyle w:val="BodyText"/>
      </w:pPr>
      <w:r>
        <w:t xml:space="preserve">Scope of Work — Physicist Engagement in Indonesia Jakarta</w:t>
      </w:r>
    </w:p>
    <w:p>
      <w:pPr>
        <w:pStyle w:val="BodyText"/>
      </w:pPr>
      <w:r>
        <w:t xml:space="preserve">This</w:t>
      </w:r>
      <w:r>
        <w:t xml:space="preserve"> </w:t>
      </w:r>
      <w:r>
        <w:t xml:space="preserve">Quotation Estimate</w:t>
      </w:r>
      <w:r>
        <w:t xml:space="preserve"> </w:t>
      </w:r>
      <w:r>
        <w:t xml:space="preserve">outlines the comprehensive professional services to be rendered by a senior</w:t>
      </w:r>
      <w:r>
        <w:t xml:space="preserve"> </w:t>
      </w:r>
      <w:r>
        <w:t xml:space="preserve">Physicist</w:t>
      </w:r>
      <w:r>
        <w:t xml:space="preserve"> </w:t>
      </w:r>
      <w:r>
        <w:t xml:space="preserve">specializing in plasma physics, thermodynamics, and nuclear energy systems. The engagement is specifically tailored for operations within</w:t>
      </w:r>
      <w:r>
        <w:t xml:space="preserve"> </w:t>
      </w:r>
      <w:r>
        <w:t xml:space="preserve">Indonesia Jakarta</w:t>
      </w:r>
      <w:r>
        <w:t xml:space="preserve">, where the client requires expert scientific consultation for the design validation, safety assessment, and performance optimization of a next-generation plasma containment research facility. The</w:t>
      </w:r>
      <w:r>
        <w:t xml:space="preserve"> </w:t>
      </w:r>
      <w:r>
        <w:t xml:space="preserve">Physicist</w:t>
      </w:r>
      <w:r>
        <w:t xml:space="preserve"> </w:t>
      </w:r>
      <w:r>
        <w:t xml:space="preserve">will operate primarily from the client's laboratory premises in South Jakarta, with supplementary remote analytical work conducted from the provider's office in Indonesia Jakarta.</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Senior Physicist on-site consultation &amp; laboratory supervision in Indonesia Jakarta (plasma containment design review)</w:t>
            </w:r>
          </w:p>
        </w:tc>
        <w:tc>
          <w:tcPr/>
          <w:p>
            <w:pPr>
              <w:pStyle w:val="Compact"/>
              <w:jc w:val="left"/>
            </w:pPr>
            <w:r>
              <w:t xml:space="preserve">Hour</w:t>
            </w:r>
          </w:p>
        </w:tc>
        <w:tc>
          <w:tcPr/>
          <w:p>
            <w:pPr>
              <w:pStyle w:val="Compact"/>
              <w:jc w:val="left"/>
            </w:pPr>
            <w:r>
              <w:t xml:space="preserve">240</w:t>
            </w:r>
          </w:p>
        </w:tc>
        <w:tc>
          <w:tcPr/>
          <w:p>
            <w:pPr>
              <w:pStyle w:val="Compact"/>
              <w:jc w:val="left"/>
            </w:pPr>
            <w:r>
              <w:t xml:space="preserve">2,850,000</w:t>
            </w:r>
          </w:p>
        </w:tc>
        <w:tc>
          <w:tcPr/>
          <w:p>
            <w:pPr>
              <w:pStyle w:val="Compact"/>
              <w:jc w:val="left"/>
            </w:pPr>
            <w:r>
              <w:t xml:space="preserve">684,000,000</w:t>
            </w:r>
          </w:p>
        </w:tc>
      </w:tr>
      <w:tr>
        <w:tc>
          <w:tcPr/>
          <w:p>
            <w:pPr>
              <w:pStyle w:val="Compact"/>
              <w:jc w:val="left"/>
            </w:pPr>
            <w:r>
              <w:t xml:space="preserve">2</w:t>
            </w:r>
          </w:p>
        </w:tc>
        <w:tc>
          <w:tcPr/>
          <w:p>
            <w:pPr>
              <w:pStyle w:val="Compact"/>
              <w:jc w:val="left"/>
            </w:pPr>
            <w:r>
              <w:t xml:space="preserve">Remote computational modeling &amp; simulation analysis (MHD, kinetic plasma codes)</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2,200,000</w:t>
            </w:r>
          </w:p>
        </w:tc>
        <w:tc>
          <w:tcPr/>
          <w:p>
            <w:pPr>
              <w:pStyle w:val="Compact"/>
              <w:jc w:val="left"/>
            </w:pPr>
            <w:r>
              <w:t xml:space="preserve">264,000,000</w:t>
            </w:r>
          </w:p>
        </w:tc>
      </w:tr>
      <w:tr>
        <w:tc>
          <w:tcPr/>
          <w:p>
            <w:pPr>
              <w:pStyle w:val="Compact"/>
              <w:jc w:val="left"/>
            </w:pPr>
            <w:r>
              <w:t xml:space="preserve">3</w:t>
            </w:r>
          </w:p>
        </w:tc>
        <w:tc>
          <w:tcPr/>
          <w:p>
            <w:pPr>
              <w:pStyle w:val="Compact"/>
              <w:jc w:val="left"/>
            </w:pPr>
            <w:r>
              <w:t xml:space="preserve">Technical report drafting &amp; peer-review documentation (minimum 4 deliverables)</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45,000,000</w:t>
            </w:r>
          </w:p>
        </w:tc>
        <w:tc>
          <w:tcPr/>
          <w:p>
            <w:pPr>
              <w:pStyle w:val="Compact"/>
              <w:jc w:val="left"/>
            </w:pPr>
            <w:r>
              <w:t xml:space="preserve">180,000,000</w:t>
            </w:r>
          </w:p>
        </w:tc>
      </w:tr>
      <w:tr>
        <w:tc>
          <w:tcPr/>
          <w:p>
            <w:pPr>
              <w:pStyle w:val="Compact"/>
              <w:jc w:val="left"/>
            </w:pPr>
            <w:r>
              <w:t xml:space="preserve">4</w:t>
            </w:r>
          </w:p>
        </w:tc>
        <w:tc>
          <w:tcPr/>
          <w:p>
            <w:pPr>
              <w:pStyle w:val="Compact"/>
              <w:jc w:val="left"/>
            </w:pPr>
            <w:r>
              <w:t xml:space="preserve">Regulatory compliance advisory with BAPETEN (Indonesian Nuclear Regulatory Authority) in Indonesia Jakarta</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5</w:t>
            </w:r>
          </w:p>
        </w:tc>
        <w:tc>
          <w:tcPr/>
          <w:p>
            <w:pPr>
              <w:pStyle w:val="Compact"/>
              <w:jc w:val="left"/>
            </w:pPr>
            <w:r>
              <w:t xml:space="preserve">Training &amp; knowledge transfer workshops for client engineering team (Indonesia Jakarta facility)</w:t>
            </w:r>
          </w:p>
        </w:tc>
        <w:tc>
          <w:tcPr/>
          <w:p>
            <w:pPr>
              <w:pStyle w:val="Compact"/>
              <w:jc w:val="left"/>
            </w:pPr>
            <w:r>
              <w:t xml:space="preserve">Workshop</w:t>
            </w:r>
          </w:p>
        </w:tc>
        <w:tc>
          <w:tcPr/>
          <w:p>
            <w:pPr>
              <w:pStyle w:val="Compact"/>
              <w:jc w:val="left"/>
            </w:pPr>
            <w:r>
              <w:t xml:space="preserve">4</w:t>
            </w:r>
          </w:p>
        </w:tc>
        <w:tc>
          <w:tcPr/>
          <w:p>
            <w:pPr>
              <w:pStyle w:val="Compact"/>
              <w:jc w:val="left"/>
            </w:pPr>
            <w:r>
              <w:t xml:space="preserve">32,000,000</w:t>
            </w:r>
          </w:p>
        </w:tc>
        <w:tc>
          <w:tcPr/>
          <w:p>
            <w:pPr>
              <w:pStyle w:val="Compact"/>
              <w:jc w:val="left"/>
            </w:pPr>
            <w:r>
              <w:t xml:space="preserve">128,000,000</w:t>
            </w:r>
          </w:p>
        </w:tc>
      </w:tr>
      <w:tr>
        <w:tc>
          <w:tcPr/>
          <w:p>
            <w:pPr>
              <w:pStyle w:val="Compact"/>
              <w:jc w:val="left"/>
            </w:pPr>
            <w:r>
              <w:t xml:space="preserve">6</w:t>
            </w:r>
          </w:p>
        </w:tc>
        <w:tc>
          <w:tcPr/>
          <w:p>
            <w:pPr>
              <w:pStyle w:val="Compact"/>
              <w:jc w:val="left"/>
            </w:pPr>
            <w:r>
              <w:t xml:space="preserve">Travel, local transportation, and accommodation within Indonesia Jakarta metropolitan area</w:t>
            </w:r>
          </w:p>
        </w:tc>
        <w:tc>
          <w:tcPr/>
          <w:p>
            <w:pPr>
              <w:pStyle w:val="Compact"/>
              <w:jc w:val="left"/>
            </w:pPr>
            <w:r>
              <w:t xml:space="preserve">Flat</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7</w:t>
            </w:r>
          </w:p>
        </w:tc>
        <w:tc>
          <w:tcPr/>
          <w:p>
            <w:pPr>
              <w:pStyle w:val="Compact"/>
              <w:jc w:val="left"/>
            </w:pPr>
            <w:r>
              <w:t xml:space="preserve">Specialized software licensing &amp; computational resource allocation (12-week period)</w:t>
            </w:r>
          </w:p>
        </w:tc>
        <w:tc>
          <w:tcPr/>
          <w:p>
            <w:pPr>
              <w:pStyle w:val="Compact"/>
              <w:jc w:val="left"/>
            </w:pPr>
            <w:r>
              <w:t xml:space="preserve">Flat</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8</w:t>
            </w:r>
          </w:p>
        </w:tc>
        <w:tc>
          <w:tcPr/>
          <w:p>
            <w:pPr>
              <w:pStyle w:val="Compact"/>
              <w:jc w:val="left"/>
            </w:pPr>
            <w:r>
              <w:t xml:space="preserve">Emergency on-call Physicist availability (24/7 coverage, Indonesia Jakarta)</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12,000,000</w:t>
            </w:r>
          </w:p>
        </w:tc>
        <w:tc>
          <w:tcPr/>
          <w:p>
            <w:pPr>
              <w:pStyle w:val="Compact"/>
              <w:jc w:val="left"/>
            </w:pPr>
            <w:r>
              <w:t xml:space="preserve">36,000,000</w:t>
            </w:r>
          </w:p>
        </w:tc>
      </w:tr>
      <w:tr>
        <w:tc>
          <w:tcPr>
            <w:gridSpan w:val="5"/>
          </w:tcPr>
          <w:p>
            <w:pPr>
              <w:pStyle w:val="Compact"/>
              <w:jc w:val="right"/>
            </w:pPr>
            <w:r>
              <w:t xml:space="preserve">Subtotal (before tax):</w:t>
            </w:r>
          </w:p>
        </w:tc>
        <w:tc>
          <w:tcPr/>
          <w:p>
            <w:pPr>
              <w:pStyle w:val="Compact"/>
              <w:jc w:val="left"/>
            </w:pPr>
            <w:r>
              <w:t xml:space="preserve">1,526,000,000</w:t>
            </w:r>
          </w:p>
        </w:tc>
      </w:tr>
      <w:tr>
        <w:tc>
          <w:tcPr>
            <w:gridSpan w:val="5"/>
          </w:tcPr>
          <w:p>
            <w:pPr>
              <w:pStyle w:val="Compact"/>
              <w:jc w:val="right"/>
            </w:pPr>
            <w:r>
              <w:t xml:space="preserve">VAT (PPN) 11%:</w:t>
            </w:r>
          </w:p>
        </w:tc>
        <w:tc>
          <w:tcPr/>
          <w:p>
            <w:pPr>
              <w:pStyle w:val="Compact"/>
              <w:jc w:val="left"/>
            </w:pPr>
            <w:r>
              <w:t xml:space="preserve">167,860,000</w:t>
            </w:r>
          </w:p>
        </w:tc>
      </w:tr>
      <w:tr>
        <w:tc>
          <w:tcPr>
            <w:gridSpan w:val="5"/>
          </w:tcPr>
          <w:p>
            <w:pPr>
              <w:pStyle w:val="Compact"/>
              <w:jc w:val="right"/>
            </w:pPr>
            <w:r>
              <w:t xml:space="preserve">TOTAL QUOTATION ESTIMATE:</w:t>
            </w:r>
          </w:p>
        </w:tc>
        <w:tc>
          <w:tcPr/>
          <w:p>
            <w:pPr>
              <w:pStyle w:val="Compact"/>
              <w:jc w:val="left"/>
            </w:pPr>
            <w:r>
              <w:t xml:space="preserve">1,693,860,000</w:t>
            </w:r>
          </w:p>
        </w:tc>
      </w:tr>
    </w:tbl>
    <w:p>
      <w:pPr>
        <w:pStyle w:val="BodyText"/>
      </w:pPr>
      <w:r>
        <w:rPr>
          <w:bCs/>
          <w:b/>
        </w:rPr>
        <w:t xml:space="preserve">Note:</w:t>
      </w:r>
      <w:r>
        <w:t xml:space="preserve"> </w:t>
      </w:r>
      <w:r>
        <w:t xml:space="preserve">This Quotation Estimate is prepared exclusively for PT Energi Terbarukan Nusantara for the Physicist engagement in Indonesia Jakarta. All rates are quoted in Indonesian Rupiah (IDR) and are inclusive of the Physicist's professional expertise, specialized equipment usage, and on-site presence within the Indonesia Jakarta metropolitan area. Any scope deviation beyond the defined 12-week period will be subject to a revised Quotation Estimate.</w:t>
      </w:r>
    </w:p>
    <w:p>
      <w:pPr>
        <w:pStyle w:val="BodyText"/>
      </w:pPr>
      <w:r>
        <w:t xml:space="preserve">Terms &amp; Conditions</w:t>
      </w:r>
    </w:p>
    <w:p>
      <w:pPr>
        <w:pStyle w:val="BodyText"/>
      </w:pPr>
      <w:r>
        <w:rPr>
          <w:bCs/>
          <w:b/>
        </w:rPr>
        <w:t xml:space="preserve">1. Validity:</w:t>
      </w:r>
      <w:r>
        <w:t xml:space="preserve"> </w:t>
      </w:r>
      <w:r>
        <w:t xml:space="preserve">This Quotation Estimate shall remain valid for a period of thirty (30) calendar days from the date of issue. Beyond this period, pricing for the Physicist services in Indonesia Jakarta may be subject to revision based on market conditions and resource availability.</w:t>
      </w:r>
    </w:p>
    <w:p>
      <w:pPr>
        <w:pStyle w:val="BodyText"/>
      </w:pPr>
      <w:r>
        <w:rPr>
          <w:bCs/>
          <w:b/>
        </w:rPr>
        <w:t xml:space="preserve">2. Payment Terms:</w:t>
      </w:r>
      <w:r>
        <w:t xml:space="preserve"> </w:t>
      </w:r>
      <w:r>
        <w:t xml:space="preserve">Payment shall be structured as follows: 30% advance upon acceptance of this Quotation Estimate, 40% upon completion of Week 6 milestones, and 30% upon final delivery and acceptance of all Physicist deliverables. All payments are to be made via bank transfer to the provider's account in Indonesia Jakarta.</w:t>
      </w:r>
    </w:p>
    <w:p>
      <w:pPr>
        <w:pStyle w:val="BodyText"/>
      </w:pPr>
      <w:r>
        <w:rPr>
          <w:bCs/>
          <w:b/>
        </w:rPr>
        <w:t xml:space="preserve">3. Scope Limitations:</w:t>
      </w:r>
      <w:r>
        <w:t xml:space="preserve"> </w:t>
      </w:r>
      <w:r>
        <w:t xml:space="preserve">The Physicist engagement is limited to the scope described herein. Additional consulting hours, emergency interventions, or extended laboratory supervision in Indonesia Jakarta beyond the agreed 12-week duration will be billed separately at the hourly rates specified in this Quotation Estimate.</w:t>
      </w:r>
    </w:p>
    <w:p>
      <w:pPr>
        <w:pStyle w:val="BodyText"/>
      </w:pPr>
      <w:r>
        <w:rPr>
          <w:bCs/>
          <w:b/>
        </w:rPr>
        <w:t xml:space="preserve">4. Confidentiality:</w:t>
      </w:r>
      <w:r>
        <w:t xml:space="preserve"> </w:t>
      </w:r>
      <w:r>
        <w:t xml:space="preserve">All data, research findings, and proprietary information exchanged during the Physicist engagement in Indonesia Jakarta shall be treated as strictly confidential. A separate Non-Disclosure Agreement (NDA) shall be executed prior to the commencement of work.</w:t>
      </w:r>
    </w:p>
    <w:p>
      <w:pPr>
        <w:pStyle w:val="BodyText"/>
      </w:pPr>
      <w:r>
        <w:rPr>
          <w:bCs/>
          <w:b/>
        </w:rPr>
        <w:t xml:space="preserve">5. Cancellation Policy:</w:t>
      </w:r>
      <w:r>
        <w:t xml:space="preserve"> </w:t>
      </w:r>
      <w:r>
        <w:t xml:space="preserve">Cancellation by the client after the commencement of the Physicist engagement will incur a fee of 25% of the total Quotation Estimate value for the remaining unfulfilled period. Cancellation prior to the start date incurs no charge.</w:t>
      </w:r>
    </w:p>
    <w:p>
      <w:pPr>
        <w:pStyle w:val="BodyText"/>
      </w:pPr>
      <w:r>
        <w:rPr>
          <w:bCs/>
          <w:b/>
        </w:rPr>
        <w:t xml:space="preserve">6. Governing Law:</w:t>
      </w:r>
      <w:r>
        <w:t xml:space="preserve"> </w:t>
      </w:r>
      <w:r>
        <w:t xml:space="preserve">This Quotation Estimate and the resulting service agreement shall be governed by and construed in accordance with the laws of the Republic of Indonesia. Any disputes shall be resolved through arbitration in Indonesia Jakarta under the rules of the Indonesian National Board of Arbitration (BANI).</w:t>
      </w:r>
    </w:p>
    <w:p>
      <w:pPr>
        <w:pStyle w:val="BodyText"/>
      </w:pPr>
      <w:r>
        <w:rPr>
          <w:bCs/>
          <w:b/>
        </w:rPr>
        <w:t xml:space="preserve">7. Force Majeure:</w:t>
      </w:r>
      <w:r>
        <w:t xml:space="preserve"> </w:t>
      </w:r>
      <w:r>
        <w:t xml:space="preserve">Neither party shall be liable for delays or failures in performance resulting from events beyond reasonable control, including but not limited to natural disasters, government regulations affecting operations in Indonesia Jakarta, or public health emergencies.</w:t>
      </w:r>
    </w:p>
    <w:p>
      <w:pPr>
        <w:pStyle w:val="BodyText"/>
      </w:pPr>
      <w:r>
        <w:t xml:space="preserve">Acceptance &amp; Authorization</w:t>
      </w:r>
    </w:p>
    <w:p>
      <w:pPr>
        <w:pStyle w:val="BodyText"/>
      </w:pPr>
      <w:r>
        <w:t xml:space="preserve">By signing below, both parties acknowledge and agree to the terms, conditions, and pricing outlined in this Quotation Estimate for the Physicist professional services to be delivered in Indonesia Jakarta. This document, once countersigned, constitutes a binding service agreement between the parties.</w:t>
      </w:r>
    </w:p>
    <w:p>
      <w:pPr>
        <w:pStyle w:val="BodyText"/>
      </w:pPr>
      <w:r>
        <w:rPr>
          <w:bCs/>
          <w:b/>
        </w:rPr>
        <w:t xml:space="preserve">For: Nusantara Applied Sciences Consulting</w:t>
      </w:r>
      <w:r>
        <w:br/>
      </w:r>
      <w:r>
        <w:t xml:space="preserve">Name: Prof. Dr. Ir. Sari Kusuma, M.Sc.</w:t>
      </w:r>
      <w:r>
        <w:br/>
      </w:r>
      <w:r>
        <w:t xml:space="preserve">Title: Director &amp; Lead Physicist</w:t>
      </w:r>
      <w:r>
        <w:br/>
      </w:r>
      <w:r>
        <w:t xml:space="preserve">Date: _______________</w:t>
      </w:r>
    </w:p>
    <w:p>
      <w:pPr>
        <w:pStyle w:val="BodyText"/>
      </w:pPr>
      <w:r>
        <w:rPr>
          <w:bCs/>
          <w:b/>
        </w:rPr>
        <w:t xml:space="preserve">For: PT Energi Terbarukan Nusantara</w:t>
      </w:r>
      <w:r>
        <w:br/>
      </w:r>
      <w:r>
        <w:t xml:space="preserve">Name: Dr. Hendra Wijaya</w:t>
      </w:r>
      <w:r>
        <w:br/>
      </w:r>
      <w:r>
        <w:t xml:space="preserve">Title: Chief Technology Officer</w:t>
      </w:r>
      <w:r>
        <w:br/>
      </w:r>
      <w:r>
        <w:t xml:space="preserve">Date: _______________</w:t>
      </w:r>
    </w:p>
    <w:p>
      <w:pPr>
        <w:pStyle w:val="BodyText"/>
      </w:pPr>
      <w:r>
        <w:t xml:space="preserve">Quotation Estimate No. QTE-JKT-PHY-2025-0472 | Issued by Nusantara Applied Sciences Consulting, Indonesia Jakarta</w:t>
      </w:r>
    </w:p>
    <w:p>
      <w:pPr>
        <w:pStyle w:val="BodyText"/>
      </w:pPr>
      <w:r>
        <w:t xml:space="preserve">This document is electronically generated and does not require a physical stamp to be valid.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Indonesia Jakarta</dc:title>
  <dc:creator/>
  <dc:language>en</dc:language>
  <cp:keywords/>
  <dcterms:created xsi:type="dcterms:W3CDTF">2026-10-10T02:40:05Z</dcterms:created>
  <dcterms:modified xsi:type="dcterms:W3CDTF">2026-10-10T02:40:05Z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