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Ref: QE-KWT-2025-0472 | Valid Until: 30 June 2025</w:t>
      </w:r>
    </w:p>
    <w:bookmarkEnd w:id="20"/>
    <w:p>
      <w:pPr>
        <w:pStyle w:val="BodyText"/>
      </w:pPr>
      <w:r>
        <w:rPr>
          <w:bCs/>
          <w:b/>
        </w:rPr>
        <w:t xml:space="preserve">Prepared By:</w:t>
      </w:r>
      <w:r>
        <w:br/>
      </w:r>
      <w:r>
        <w:t xml:space="preserve">Dr. Ahmad Al-Rashidi, Ph.D. (Theoretical &amp; Applied Physics)</w:t>
      </w:r>
      <w:r>
        <w:br/>
      </w:r>
      <w:r>
        <w:t xml:space="preserve">Meridian Scientific Consulting LLC</w:t>
      </w:r>
      <w:r>
        <w:br/>
      </w:r>
      <w:r>
        <w:t xml:space="preserve">Office 12, Al Hamra Tower, Kuwait City, Kuwait</w:t>
      </w:r>
    </w:p>
    <w:p>
      <w:pPr>
        <w:pStyle w:val="BodyText"/>
      </w:pPr>
      <w:r>
        <w:rPr>
          <w:bCs/>
          <w:b/>
        </w:rPr>
        <w:t xml:space="preserve">Prepared For:</w:t>
      </w:r>
      <w:r>
        <w:br/>
      </w:r>
      <w:r>
        <w:t xml:space="preserve">Kuwait Institute for Scientific Research (KISR)</w:t>
      </w:r>
      <w:r>
        <w:br/>
      </w:r>
      <w:r>
        <w:t xml:space="preserve">P.O. Box 24887, Safat 13109</w:t>
      </w:r>
      <w:r>
        <w:br/>
      </w:r>
      <w:r>
        <w:t xml:space="preserve">Kuwait City, State of Kuwait</w:t>
      </w:r>
    </w:p>
    <w:bookmarkStart w:id="21" w:name="scope-of-work-introduction"/>
    <w:p>
      <w:pPr>
        <w:pStyle w:val="Heading2"/>
      </w:pPr>
      <w:r>
        <w:t xml:space="preserve">1. Scope of Work &amp; Introduction</w:t>
      </w:r>
    </w:p>
    <w:p>
      <w:pPr>
        <w:pStyle w:val="FirstParagraph"/>
      </w:pPr>
      <w:r>
        <w:t xml:space="preserve">This</w:t>
      </w:r>
      <w:r>
        <w:t xml:space="preserve"> </w:t>
      </w:r>
      <w:r>
        <w:t xml:space="preserve">Quotation Estimate</w:t>
      </w:r>
      <w:r>
        <w:t xml:space="preserve"> </w:t>
      </w:r>
      <w:r>
        <w:t xml:space="preserve">is formally issued by Meridian Scientific Consulting LLC to provide comprehensive professional services rendered by a qualified</w:t>
      </w:r>
      <w:r>
        <w:t xml:space="preserve"> </w:t>
      </w:r>
      <w:r>
        <w:t xml:space="preserve">Physicist</w:t>
      </w:r>
      <w:r>
        <w:t xml:space="preserve"> </w:t>
      </w:r>
      <w:r>
        <w:t xml:space="preserve">for the Kuwait Institute for Scientific Research, located in</w:t>
      </w:r>
      <w:r>
        <w:t xml:space="preserve"> </w:t>
      </w:r>
      <w:r>
        <w:t xml:space="preserve">Kuwait Kuwait City</w:t>
      </w:r>
      <w:r>
        <w:t xml:space="preserve">. The scope of engagement covers advanced theoretical analysis, experimental design consultation, peer review of research manuscripts, and technical advisory support for ongoing and upcoming research projects within the fields of nuclear physics, condensed matter physics, and applied quantum mechanics.</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 of Philosophy in Theoretical Physics from the University of Cambridge, with over fifteen years of postdoctoral research experience and published work in peer-reviewed journals including Physical Review Letters, Nature Physics, and the Journal of Applied Physics. The consultant is fully licensed to practice and provide scientific advisory services within the State of Kuwait and is registered with the Kuwait Ministry of Health and the Kuwait Association of Scientists.</w:t>
      </w:r>
    </w:p>
    <w:bookmarkEnd w:id="21"/>
    <w:bookmarkStart w:id="22" w:name="detailed-line-items-cost-breakdown"/>
    <w:p>
      <w:pPr>
        <w:pStyle w:val="Heading2"/>
      </w:pPr>
      <w:r>
        <w:t xml:space="preserve">2. 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Total (KWD)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consultation by the</w:t>
            </w:r>
            <w:r>
              <w:t xml:space="preserve"> </w:t>
            </w:r>
            <w:r>
              <w:t xml:space="preserve">Physicist</w:t>
            </w:r>
            <w:r>
              <w:t xml:space="preserve"> </w:t>
            </w:r>
            <w:r>
              <w:t xml:space="preserve">at KISR laboratories, Kuwait City, for experimental design review and methodology validation</w:t>
            </w:r>
          </w:p>
        </w:tc>
        <w:tc>
          <w:tcPr/>
          <w:p>
            <w:pPr>
              <w:pStyle w:val="Compact"/>
              <w:jc w:val="left"/>
            </w:pPr>
            <w:r>
              <w:t xml:space="preserve">10 days</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Includes travel within Kuwait City</w:t>
            </w:r>
          </w:p>
        </w:tc>
      </w:tr>
      <w:tr>
        <w:tc>
          <w:tcPr/>
          <w:p>
            <w:pPr>
              <w:pStyle w:val="Compact"/>
              <w:jc w:val="left"/>
            </w:pPr>
            <w:r>
              <w:t xml:space="preserve">2</w:t>
            </w:r>
          </w:p>
        </w:tc>
        <w:tc>
          <w:tcPr/>
          <w:p>
            <w:pPr>
              <w:pStyle w:val="Compact"/>
              <w:jc w:val="left"/>
            </w:pPr>
            <w:r>
              <w:t xml:space="preserve">Preparation of a comprehensive theoretical framework document for the nuclear reactor safety modelling project</w:t>
            </w:r>
          </w:p>
        </w:tc>
        <w:tc>
          <w:tcPr/>
          <w:p>
            <w:pPr>
              <w:pStyle w:val="Compact"/>
              <w:jc w:val="left"/>
            </w:pPr>
            <w:r>
              <w:t xml:space="preserve">1 deliverable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Approx. 80-page technical report</w:t>
            </w:r>
          </w:p>
        </w:tc>
      </w:tr>
      <w:tr>
        <w:tc>
          <w:tcPr/>
          <w:p>
            <w:pPr>
              <w:pStyle w:val="Compact"/>
              <w:jc w:val="left"/>
            </w:pPr>
            <w:r>
              <w:t xml:space="preserve">3</w:t>
            </w:r>
          </w:p>
        </w:tc>
        <w:tc>
          <w:tcPr/>
          <w:p>
            <w:pPr>
              <w:pStyle w:val="Compact"/>
              <w:jc w:val="left"/>
            </w:pPr>
            <w:r>
              <w:t xml:space="preserve">Peer review and technical annotation of three (3) research manuscripts submitted for international journal publication</w:t>
            </w:r>
          </w:p>
        </w:tc>
        <w:tc>
          <w:tcPr/>
          <w:p>
            <w:pPr>
              <w:pStyle w:val="Compact"/>
              <w:jc w:val="left"/>
            </w:pPr>
            <w:r>
              <w:t xml:space="preserve">3 manuscripts</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Per manuscript review</w:t>
            </w:r>
          </w:p>
        </w:tc>
      </w:tr>
      <w:tr>
        <w:tc>
          <w:tcPr/>
          <w:p>
            <w:pPr>
              <w:pStyle w:val="Compact"/>
              <w:jc w:val="left"/>
            </w:pPr>
            <w:r>
              <w:t xml:space="preserve">4</w:t>
            </w:r>
          </w:p>
        </w:tc>
        <w:tc>
          <w:tcPr/>
          <w:p>
            <w:pPr>
              <w:pStyle w:val="Compact"/>
              <w:jc w:val="left"/>
            </w:pPr>
            <w:r>
              <w:t xml:space="preserve">Workshop and training session for KISR junior research staff on advanced computational physics methods (Monte Carlo simulations, finite element analysis)</w:t>
            </w:r>
          </w:p>
        </w:tc>
        <w:tc>
          <w:tcPr/>
          <w:p>
            <w:pPr>
              <w:pStyle w:val="Compact"/>
              <w:jc w:val="left"/>
            </w:pPr>
            <w:r>
              <w:t xml:space="preserve">2 days (16 hrs)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Up to 25 participants</w:t>
            </w:r>
          </w:p>
        </w:tc>
      </w:tr>
      <w:tr>
        <w:tc>
          <w:tcPr/>
          <w:p>
            <w:pPr>
              <w:pStyle w:val="Compact"/>
              <w:jc w:val="left"/>
            </w:pPr>
            <w:r>
              <w:t xml:space="preserve">5</w:t>
            </w:r>
          </w:p>
        </w:tc>
        <w:tc>
          <w:tcPr/>
          <w:p>
            <w:pPr>
              <w:pStyle w:val="Compact"/>
              <w:jc w:val="left"/>
            </w:pPr>
            <w:r>
              <w:t xml:space="preserve">Remote advisory support via video conference for ongoing project guidance, available Monday through Friday</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Up to 4 hrs/week</w:t>
            </w:r>
          </w:p>
        </w:tc>
      </w:tr>
      <w:tr>
        <w:tc>
          <w:tcPr/>
          <w:p>
            <w:pPr>
              <w:pStyle w:val="Compact"/>
              <w:jc w:val="left"/>
            </w:pPr>
            <w:r>
              <w:t xml:space="preserve">6</w:t>
            </w:r>
          </w:p>
        </w:tc>
        <w:tc>
          <w:tcPr/>
          <w:p>
            <w:pPr>
              <w:pStyle w:val="Compact"/>
              <w:jc w:val="left"/>
            </w:pPr>
            <w:r>
              <w:t xml:space="preserve">Procurement and configuration of specialised simulation software licences for the KISR computing cluster</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Includes 1-year maintenance</w:t>
            </w:r>
          </w:p>
        </w:tc>
      </w:tr>
      <w:tr>
        <w:tc>
          <w:tcPr/>
          <w:p>
            <w:pPr>
              <w:pStyle w:val="Compact"/>
              <w:jc w:val="left"/>
            </w:pPr>
            <w:r>
              <w:t xml:space="preserve">7</w:t>
            </w:r>
          </w:p>
        </w:tc>
        <w:tc>
          <w:tcPr/>
          <w:p>
            <w:pPr>
              <w:pStyle w:val="Compact"/>
              <w:jc w:val="left"/>
            </w:pPr>
            <w:r>
              <w:t xml:space="preserve">Final project report, executive summary, and presentation to KISR Board of Directors in Kuwait City</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2-hour board presentation</w:t>
            </w:r>
          </w:p>
        </w:tc>
      </w:tr>
      <w:tr>
        <w:tc>
          <w:tcPr>
            <w:gridSpan w:val="4"/>
          </w:tcPr>
          <w:p>
            <w:pPr>
              <w:pStyle w:val="Compact"/>
              <w:jc w:val="right"/>
            </w:pPr>
            <w:r>
              <w:t xml:space="preserve">Subtotal</w:t>
            </w:r>
          </w:p>
        </w:tc>
        <w:tc>
          <w:tcPr/>
          <w:p>
            <w:pPr>
              <w:pStyle w:val="Compact"/>
              <w:jc w:val="left"/>
            </w:pPr>
            <w:r>
              <w:t xml:space="preserve">22,750.00</w:t>
            </w:r>
          </w:p>
        </w:tc>
        <w:tc>
          <w:tcPr/>
          <w:p>
            <w:pPr>
              <w:pStyle w:val="Compact"/>
            </w:pPr>
          </w:p>
        </w:tc>
      </w:tr>
      <w:tr>
        <w:tc>
          <w:tcPr>
            <w:gridSpan w:val="4"/>
          </w:tcPr>
          <w:p>
            <w:pPr>
              <w:pStyle w:val="Compact"/>
              <w:jc w:val="right"/>
            </w:pPr>
            <w:r>
              <w:t xml:space="preserve">VAT (5% – State of Kuwait)</w:t>
            </w:r>
          </w:p>
        </w:tc>
        <w:tc>
          <w:tcPr/>
          <w:p>
            <w:pPr>
              <w:pStyle w:val="Compact"/>
              <w:jc w:val="left"/>
            </w:pPr>
            <w:r>
              <w:t xml:space="preserve">1,137.50</w:t>
            </w:r>
          </w:p>
        </w:tc>
        <w:tc>
          <w:tcPr/>
          <w:p>
            <w:pPr>
              <w:pStyle w:val="Compact"/>
            </w:pPr>
          </w:p>
        </w:tc>
      </w:tr>
      <w:tr>
        <w:tc>
          <w:tcPr>
            <w:gridSpan w:val="4"/>
          </w:tcPr>
          <w:p>
            <w:pPr>
              <w:pStyle w:val="Compact"/>
              <w:jc w:val="right"/>
            </w:pPr>
            <w:r>
              <w:t xml:space="preserve">Grand Total</w:t>
            </w:r>
          </w:p>
        </w:tc>
        <w:tc>
          <w:tcPr/>
          <w:p>
            <w:pPr>
              <w:pStyle w:val="Compact"/>
              <w:jc w:val="left"/>
            </w:pPr>
            <w:r>
              <w:t xml:space="preserve">23,887.50</w:t>
            </w:r>
          </w:p>
        </w:tc>
        <w:tc>
          <w:tcPr/>
          <w:p>
            <w:pPr>
              <w:pStyle w:val="Compact"/>
              <w:jc w:val="left"/>
            </w:pPr>
            <w:r>
              <w:t xml:space="preserve">KWD</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rates and availability of the</w:t>
      </w:r>
      <w:r>
        <w:t xml:space="preserve"> </w:t>
      </w:r>
      <w:r>
        <w:t xml:space="preserve">Physicist</w:t>
      </w:r>
      <w:r>
        <w:t xml:space="preserve"> </w:t>
      </w:r>
      <w:r>
        <w:t xml:space="preserve">may be subject to revision.</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35% upon delivery of the theoretical framework document, and the remaining 25% upon final project acceptance. All payments shall be made in Kuwaiti Dinars (KWD) via bank transfer to the account specified by Meridian Scientific Consulting LLC.</w:t>
      </w:r>
    </w:p>
    <w:p>
      <w:pPr>
        <w:numPr>
          <w:ilvl w:val="0"/>
          <w:numId w:val="1001"/>
        </w:numPr>
        <w:pStyle w:val="Compact"/>
      </w:pPr>
      <w:r>
        <w:rPr>
          <w:bCs/>
          <w:b/>
        </w:rPr>
        <w:t xml:space="preserve">Location of Services:</w:t>
      </w:r>
      <w:r>
        <w:t xml:space="preserve"> </w:t>
      </w:r>
      <w:r>
        <w:t xml:space="preserve">All on-site services shall be performed at the client's premises in</w:t>
      </w:r>
      <w:r>
        <w:t xml:space="preserve"> </w:t>
      </w:r>
      <w:r>
        <w:t xml:space="preserve">Kuwait Kuwait City</w:t>
      </w:r>
      <w:r>
        <w:t xml:space="preserve"> </w:t>
      </w:r>
      <w:r>
        <w:t xml:space="preserve">or at such other location within the State of Kuwait as mutually agreed in writing. The</w:t>
      </w:r>
      <w:r>
        <w:t xml:space="preserve"> </w:t>
      </w:r>
      <w:r>
        <w:t xml:space="preserve">Physicist</w:t>
      </w:r>
      <w:r>
        <w:t xml:space="preserve"> </w:t>
      </w:r>
      <w:r>
        <w:t xml:space="preserve">shall comply with all local regulations, safety protocols, and institutional policies of the Kuwait Institute for Scientific Research.</w:t>
      </w:r>
    </w:p>
    <w:p>
      <w:pPr>
        <w:numPr>
          <w:ilvl w:val="0"/>
          <w:numId w:val="1001"/>
        </w:numPr>
        <w:pStyle w:val="Compact"/>
      </w:pPr>
      <w:r>
        <w:rPr>
          <w:bCs/>
          <w:b/>
        </w:rPr>
        <w:t xml:space="preserve">Intellectual Property:</w:t>
      </w:r>
      <w:r>
        <w:t xml:space="preserve"> </w:t>
      </w:r>
      <w:r>
        <w:t xml:space="preserve">All deliverables, reports, and documentation produced under this engagement shall become the exclusive property of the client upon full payment. The</w:t>
      </w:r>
      <w:r>
        <w:t xml:space="preserve"> </w:t>
      </w:r>
      <w:r>
        <w:t xml:space="preserve">Physicist</w:t>
      </w:r>
      <w:r>
        <w:t xml:space="preserve"> </w:t>
      </w:r>
      <w:r>
        <w:t xml:space="preserve">retains the right to reference the engagement in professional portfolios with prior written consent from the client.</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and all associated personnel shall maintain strict confidentiality regarding all data, research findings, and proprietary information encountered during the course of this engagement in</w:t>
      </w:r>
      <w:r>
        <w:t xml:space="preserve"> </w:t>
      </w:r>
      <w:r>
        <w:t xml:space="preserve">Kuwait Kuwait City</w:t>
      </w:r>
      <w:r>
        <w:t xml:space="preserve">. A separate Non-Disclosure Agreement (NDA) shall be executed prior to commencement of work.</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mandates, or public health emergencies affecting operations in Kuwait.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Kuwait. Any disputes shall be resolved through arbitration in Kuwait City in accordance with the Kuwait Arbitration Law.</w:t>
      </w:r>
    </w:p>
    <w:p>
      <w:pPr>
        <w:numPr>
          <w:ilvl w:val="0"/>
          <w:numId w:val="1001"/>
        </w:numPr>
        <w:pStyle w:val="Compact"/>
      </w:pPr>
      <w:r>
        <w:rPr>
          <w:bCs/>
          <w:b/>
        </w:rPr>
        <w:t xml:space="preserve">Subcontracting:</w:t>
      </w:r>
      <w:r>
        <w:t xml:space="preserve"> </w:t>
      </w:r>
      <w:r>
        <w:t xml:space="preserve">The</w:t>
      </w:r>
      <w:r>
        <w:t xml:space="preserve"> </w:t>
      </w:r>
      <w:r>
        <w:t xml:space="preserve">Physicist</w:t>
      </w:r>
      <w:r>
        <w:t xml:space="preserve"> </w:t>
      </w:r>
      <w:r>
        <w:t xml:space="preserve">shall not subcontract any portion of the work described in this</w:t>
      </w:r>
      <w:r>
        <w:t xml:space="preserve"> </w:t>
      </w:r>
      <w:r>
        <w:t xml:space="preserve">Quotation Estimate</w:t>
      </w:r>
      <w:r>
        <w:t xml:space="preserve"> </w:t>
      </w:r>
      <w:r>
        <w:t xml:space="preserve">without prior written approval from the client.</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for the specified services in</w:t>
      </w:r>
      <w:r>
        <w:t xml:space="preserve"> </w:t>
      </w:r>
      <w:r>
        <w:t xml:space="preserve">Kuwait Kuwait City</w:t>
      </w:r>
      <w:r>
        <w:t xml:space="preserve">.</w:t>
      </w:r>
    </w:p>
    <w:p>
      <w:pPr>
        <w:pStyle w:val="BodyText"/>
      </w:pPr>
      <w:r>
        <w:rPr>
          <w:bCs/>
          <w:b/>
        </w:rPr>
        <w:t xml:space="preserve">For Meridian Scientific Consulting LLC</w:t>
      </w:r>
      <w:r>
        <w:br/>
      </w:r>
      <w:r>
        <w:t xml:space="preserve">Dr. Ahmad Al-Rashidi, Ph.D.</w:t>
      </w:r>
      <w:r>
        <w:br/>
      </w:r>
      <w:r>
        <w:t xml:space="preserve">Lead Physicist &amp; Principal Consultant</w:t>
      </w:r>
      <w:r>
        <w:br/>
      </w:r>
      <w:r>
        <w:t xml:space="preserve">Date: _______________</w:t>
      </w:r>
    </w:p>
    <w:p>
      <w:pPr>
        <w:pStyle w:val="BodyText"/>
      </w:pPr>
      <w:r>
        <w:rPr>
          <w:bCs/>
          <w:b/>
        </w:rPr>
        <w:t xml:space="preserve">For Kuwait Institute for Scientific Research</w:t>
      </w:r>
      <w:r>
        <w:br/>
      </w:r>
      <w:r>
        <w:t xml:space="preserve">Authorized Signatory</w:t>
      </w:r>
      <w:r>
        <w:br/>
      </w:r>
      <w:r>
        <w:t xml:space="preserve">Name: _______________</w:t>
      </w:r>
      <w:r>
        <w:br/>
      </w:r>
      <w:r>
        <w:t xml:space="preserve">Date: _______________</w:t>
      </w:r>
    </w:p>
    <w:p>
      <w:pPr>
        <w:pStyle w:val="BodyText"/>
      </w:pPr>
      <w:r>
        <w:t xml:space="preserve">Meridian Scientific Consulting LLC | Office 12, Al Hamra Tower, Kuwait City, State of Kuwait</w:t>
      </w:r>
      <w:r>
        <w:br/>
      </w:r>
      <w:r>
        <w:t xml:space="preserve">Tel: +965-2244-XXXX | Email: info@meridianscientific.kw | CR: 123456-789</w:t>
      </w:r>
      <w:r>
        <w:br/>
      </w:r>
      <w:r>
        <w:t xml:space="preserve">This Quotation Estimate is a confidential commercial document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Kuwait Kuwait City</dc:title>
  <dc:creator/>
  <dc:language>en</dc:language>
  <cp:keywords/>
  <dcterms:created xsi:type="dcterms:W3CDTF">2026-10-10T05:01:02Z</dcterms:created>
  <dcterms:modified xsi:type="dcterms:W3CDTF">2026-10-10T05:01:02Z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