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Physicist Engagement &amp; Scientific Consulting Services</w:t>
      </w:r>
    </w:p>
    <w:p>
      <w:pPr>
        <w:pStyle w:val="BodyText"/>
      </w:pPr>
      <w:r>
        <w:t xml:space="preserve">Prepared for use in Myanmar Yangon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QTE-MYR-YGN-2025-0047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w:t>
            </w:r>
          </w:p>
        </w:tc>
      </w:tr>
      <w:tr>
        <w:tc>
          <w:tcPr/>
          <w:p>
            <w:pPr>
              <w:pStyle w:val="Compact"/>
              <w:jc w:val="left"/>
            </w:pPr>
            <w:r>
              <w:t xml:space="preserve">Prepared By:</w:t>
            </w:r>
          </w:p>
        </w:tc>
        <w:tc>
          <w:tcPr/>
          <w:p>
            <w:pPr>
              <w:pStyle w:val="Compact"/>
              <w:jc w:val="left"/>
            </w:pPr>
            <w:r>
              <w:t xml:space="preserve">Dr. Aung Kyaw Min, Senior Consultant — Myanmar Scientific Advisory Group (MSAG)</w:t>
            </w:r>
          </w:p>
        </w:tc>
      </w:tr>
      <w:tr>
        <w:tc>
          <w:tcPr/>
          <w:p>
            <w:pPr>
              <w:pStyle w:val="Compact"/>
              <w:jc w:val="left"/>
            </w:pPr>
            <w:r>
              <w:t xml:space="preserve">Address:</w:t>
            </w:r>
          </w:p>
        </w:tc>
        <w:tc>
          <w:tcPr/>
          <w:p>
            <w:pPr>
              <w:pStyle w:val="Compact"/>
              <w:jc w:val="left"/>
            </w:pPr>
            <w:r>
              <w:t xml:space="preserve">Level 12, Sule Square Tower, 123 Sule Avenue, Kyauktada Township, Yangon, Myanmar</w:t>
            </w:r>
          </w:p>
        </w:tc>
      </w:tr>
      <w:tr>
        <w:tc>
          <w:tcPr/>
          <w:p>
            <w:pPr>
              <w:pStyle w:val="Compact"/>
              <w:jc w:val="left"/>
            </w:pPr>
            <w:r>
              <w:t xml:space="preserve">Contact:</w:t>
            </w:r>
          </w:p>
        </w:tc>
        <w:tc>
          <w:tcPr/>
          <w:p>
            <w:pPr>
              <w:pStyle w:val="Compact"/>
              <w:jc w:val="left"/>
            </w:pPr>
            <w:r>
              <w:t xml:space="preserve">Phone: +95-9-790-123-456 | Email: quotations@msag-yangon.com.mm</w:t>
            </w:r>
          </w:p>
        </w:tc>
      </w:tr>
      <w:tr>
        <w:tc>
          <w:tcPr/>
          <w:p>
            <w:pPr>
              <w:pStyle w:val="Compact"/>
              <w:jc w:val="left"/>
            </w:pPr>
            <w:r>
              <w:t xml:space="preserve">Prepared For:</w:t>
            </w:r>
          </w:p>
        </w:tc>
        <w:tc>
          <w:tcPr/>
          <w:p>
            <w:pPr>
              <w:pStyle w:val="Compact"/>
              <w:jc w:val="left"/>
            </w:pPr>
            <w:r>
              <w:t xml:space="preserve">Yangon University of Technology — Department of Applied Sciences</w:t>
            </w:r>
          </w:p>
        </w:tc>
      </w:tr>
      <w:tr>
        <w:tc>
          <w:tcPr/>
          <w:p>
            <w:pPr>
              <w:pStyle w:val="Compact"/>
              <w:jc w:val="left"/>
            </w:pPr>
            <w:r>
              <w:t xml:space="preserve">Client Reference:</w:t>
            </w:r>
          </w:p>
        </w:tc>
        <w:tc>
          <w:tcPr/>
          <w:p>
            <w:pPr>
              <w:pStyle w:val="Compact"/>
              <w:jc w:val="left"/>
            </w:pPr>
            <w:r>
              <w:t xml:space="preserve">YUT-AST-2025-112</w:t>
            </w:r>
          </w:p>
        </w:tc>
      </w:tr>
    </w:tbl>
    <w:p>
      <w:pPr>
        <w:pStyle w:val="BodyText"/>
      </w:pPr>
      <w:r>
        <w:t xml:space="preserve">1. Scope of Work &amp; Description</w:t>
      </w:r>
    </w:p>
    <w:p>
      <w:pPr>
        <w:pStyle w:val="BodyText"/>
      </w:pPr>
      <w:r>
        <w:t xml:space="preserve">This</w:t>
      </w:r>
      <w:r>
        <w:t xml:space="preserve"> </w:t>
      </w:r>
      <w:r>
        <w:t xml:space="preserve">Quotation Estimate</w:t>
      </w:r>
      <w:r>
        <w:t xml:space="preserve"> </w:t>
      </w:r>
      <w:r>
        <w:t xml:space="preserve">is issued by Myanmar Scientific Advisory Group (MSAG) in response to the formal request from the Yangon University of Technology for the engagement of a qualified</w:t>
      </w:r>
      <w:r>
        <w:t xml:space="preserve"> </w:t>
      </w:r>
      <w:r>
        <w:t xml:space="preserve">Physicist</w:t>
      </w:r>
      <w:r>
        <w:t xml:space="preserve"> </w:t>
      </w:r>
      <w:r>
        <w:t xml:space="preserve">to provide specialized scientific consulting, research supervision, and technical advisory services within the</w:t>
      </w:r>
      <w:r>
        <w:t xml:space="preserve"> </w:t>
      </w:r>
      <w:r>
        <w:t xml:space="preserve">Myanmar Yangon</w:t>
      </w:r>
      <w:r>
        <w:t xml:space="preserve"> </w:t>
      </w:r>
      <w:r>
        <w:t xml:space="preserve">metropolitan area. The scope encompasses a twelve-month engagement period commencing on 1 October 2025 and concluding on 30 September 2026.</w:t>
      </w:r>
    </w:p>
    <w:p>
      <w:pPr>
        <w:pStyle w:val="BodyText"/>
      </w:pPr>
      <w:r>
        <w:t xml:space="preserve">The</w:t>
      </w:r>
      <w:r>
        <w:t xml:space="preserve"> </w:t>
      </w:r>
      <w:r>
        <w:t xml:space="preserve">Physicist</w:t>
      </w:r>
      <w:r>
        <w:t xml:space="preserve"> </w:t>
      </w:r>
      <w:r>
        <w:t xml:space="preserve">to be engaged shall hold a minimum of a Doctorate (Ph.D.) in Theoretical or Applied Physics from an internationally recognized institution, with a minimum of ten (10) years of post-doctoral research experience. The candidate must demonstrate proven expertise in at least one of the following sub-disciplines: condensed matter physics, nuclear and particle physics, quantum optics, or computational physics. The</w:t>
      </w:r>
      <w:r>
        <w:t xml:space="preserve"> </w:t>
      </w:r>
      <w:r>
        <w:t xml:space="preserve">Physicist</w:t>
      </w:r>
      <w:r>
        <w:t xml:space="preserve"> </w:t>
      </w:r>
      <w:r>
        <w:t xml:space="preserve">will be based in</w:t>
      </w:r>
      <w:r>
        <w:t xml:space="preserve"> </w:t>
      </w:r>
      <w:r>
        <w:t xml:space="preserve">Myanmar Yangon</w:t>
      </w:r>
      <w:r>
        <w:t xml:space="preserve"> </w:t>
      </w:r>
      <w:r>
        <w:t xml:space="preserve">and is expected to maintain a minimum of four (4) days per week on-site presence at the client's designated laboratory facilities in the Hledan Township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(MMK)</w:t>
            </w:r>
          </w:p>
        </w:tc>
        <w:tc>
          <w:tcPr/>
          <w:p>
            <w:pPr>
              <w:pStyle w:val="Compact"/>
              <w:jc w:val="left"/>
            </w:pPr>
            <w:r>
              <w:t xml:space="preserve">Amount (MMK)</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Monthly professional fee for the</w:t>
            </w:r>
            <w:r>
              <w:t xml:space="preserve"> </w:t>
            </w:r>
            <w:r>
              <w:t xml:space="preserve">Physicist</w:t>
            </w:r>
            <w:r>
              <w:t xml:space="preserve"> </w:t>
            </w:r>
            <w:r>
              <w:t xml:space="preserve">(Ph.D. level, 10+ years experience) — on-site in</w:t>
            </w:r>
            <w:r>
              <w:t xml:space="preserve"> </w:t>
            </w:r>
            <w:r>
              <w:t xml:space="preserve">Myanmar Yangon</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c>
          <w:tcPr/>
          <w:p>
            <w:pPr>
              <w:pStyle w:val="Compact"/>
              <w:jc w:val="left"/>
            </w:pPr>
            <w:r>
              <w:t xml:space="preserve">MMK / USD 3,375</w:t>
            </w:r>
          </w:p>
        </w:tc>
      </w:tr>
      <w:tr>
        <w:tc>
          <w:tcPr/>
          <w:p>
            <w:pPr>
              <w:pStyle w:val="Compact"/>
              <w:jc w:val="left"/>
            </w:pPr>
            <w:r>
              <w:t xml:space="preserve">2</w:t>
            </w:r>
          </w:p>
        </w:tc>
        <w:tc>
          <w:tcPr/>
          <w:p>
            <w:pPr>
              <w:pStyle w:val="Compact"/>
              <w:jc w:val="left"/>
            </w:pPr>
            <w:r>
              <w:t xml:space="preserve">Research supervision and mentorship of up to 8 graduate students in the Department of Applied Sciences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c>
          <w:tcPr/>
          <w:p>
            <w:pPr>
              <w:pStyle w:val="Compact"/>
              <w:jc w:val="left"/>
            </w:pPr>
            <w:r>
              <w:t xml:space="preserve">MMK / USD 900</w:t>
            </w:r>
          </w:p>
        </w:tc>
      </w:tr>
      <w:tr>
        <w:tc>
          <w:tcPr/>
          <w:p>
            <w:pPr>
              <w:pStyle w:val="Compact"/>
              <w:jc w:val="left"/>
            </w:pPr>
            <w:r>
              <w:t xml:space="preserve">3</w:t>
            </w:r>
          </w:p>
        </w:tc>
        <w:tc>
          <w:tcPr/>
          <w:p>
            <w:pPr>
              <w:pStyle w:val="Compact"/>
              <w:jc w:val="left"/>
            </w:pPr>
            <w:r>
              <w:t xml:space="preserve">Technical advisory sessions for the Yangon Nuclear Energy Research Institute (up to 4 sessions per month)</w:t>
            </w:r>
          </w:p>
        </w:tc>
        <w:tc>
          <w:tcPr/>
          <w:p>
            <w:pPr>
              <w:pStyle w:val="Compact"/>
              <w:jc w:val="left"/>
            </w:pPr>
            <w:r>
              <w:t xml:space="preserve">48 sessions</w:t>
            </w:r>
          </w:p>
        </w:tc>
        <w:tc>
          <w:tcPr/>
          <w:p>
            <w:pPr>
              <w:pStyle w:val="Compact"/>
              <w:jc w:val="left"/>
            </w:pPr>
            <w:r>
              <w:t xml:space="preserve">350,000</w:t>
            </w:r>
          </w:p>
        </w:tc>
        <w:tc>
          <w:tcPr/>
          <w:p>
            <w:pPr>
              <w:pStyle w:val="Compact"/>
              <w:jc w:val="left"/>
            </w:pPr>
            <w:r>
              <w:t xml:space="preserve">16,800,000</w:t>
            </w:r>
          </w:p>
        </w:tc>
        <w:tc>
          <w:tcPr/>
          <w:p>
            <w:pPr>
              <w:pStyle w:val="Compact"/>
              <w:jc w:val="left"/>
            </w:pPr>
            <w:r>
              <w:t xml:space="preserve">MMK / USD 222</w:t>
            </w:r>
          </w:p>
        </w:tc>
      </w:tr>
      <w:tr>
        <w:tc>
          <w:tcPr/>
          <w:p>
            <w:pPr>
              <w:pStyle w:val="Compact"/>
              <w:jc w:val="left"/>
            </w:pPr>
            <w:r>
              <w:t xml:space="preserve">4</w:t>
            </w:r>
          </w:p>
        </w:tc>
        <w:tc>
          <w:tcPr/>
          <w:p>
            <w:pPr>
              <w:pStyle w:val="Compact"/>
              <w:jc w:val="left"/>
            </w:pPr>
            <w:r>
              <w:t xml:space="preserve">Preparation and review of scientific publications, grant proposals, and technical reports</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c>
          <w:tcPr/>
          <w:p>
            <w:pPr>
              <w:pStyle w:val="Compact"/>
              <w:jc w:val="left"/>
            </w:pPr>
            <w:r>
              <w:t xml:space="preserve">MMK / USD 600</w:t>
            </w:r>
          </w:p>
        </w:tc>
      </w:tr>
      <w:tr>
        <w:tc>
          <w:tcPr/>
          <w:p>
            <w:pPr>
              <w:pStyle w:val="Compact"/>
              <w:jc w:val="left"/>
            </w:pPr>
            <w:r>
              <w:t xml:space="preserve">5</w:t>
            </w:r>
          </w:p>
        </w:tc>
        <w:tc>
          <w:tcPr/>
          <w:p>
            <w:pPr>
              <w:pStyle w:val="Compact"/>
              <w:jc w:val="left"/>
            </w:pPr>
            <w:r>
              <w:t xml:space="preserve">Travel and local transportation within</w:t>
            </w:r>
            <w:r>
              <w:t xml:space="preserve"> </w:t>
            </w:r>
            <w:r>
              <w:t xml:space="preserve">Myanmar Yangon</w:t>
            </w:r>
            <w:r>
              <w:t xml:space="preserve"> </w:t>
            </w:r>
            <w:r>
              <w:t xml:space="preserve">(Kyauktada, Hledan, Insein, and surrounding townships)</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MMK / USD 281</w:t>
            </w:r>
          </w:p>
        </w:tc>
      </w:tr>
      <w:tr>
        <w:tc>
          <w:tcPr/>
          <w:p>
            <w:pPr>
              <w:pStyle w:val="Compact"/>
              <w:jc w:val="left"/>
            </w:pPr>
            <w:r>
              <w:t xml:space="preserve">6</w:t>
            </w:r>
          </w:p>
        </w:tc>
        <w:tc>
          <w:tcPr/>
          <w:p>
            <w:pPr>
              <w:pStyle w:val="Compact"/>
              <w:jc w:val="left"/>
            </w:pPr>
            <w:r>
              <w:t xml:space="preserve">Accommodation allowance for the</w:t>
            </w:r>
            <w:r>
              <w:t xml:space="preserve"> </w:t>
            </w:r>
            <w:r>
              <w:t xml:space="preserve">Physicist</w:t>
            </w:r>
            <w:r>
              <w:t xml:space="preserve"> </w:t>
            </w:r>
            <w:r>
              <w:t xml:space="preserve">(furnished apartment, Kyauktada Township, Yangon)</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MMK / USD 1,750</w:t>
            </w:r>
          </w:p>
        </w:tc>
      </w:tr>
      <w:tr>
        <w:tc>
          <w:tcPr/>
          <w:p>
            <w:pPr>
              <w:pStyle w:val="Compact"/>
              <w:jc w:val="left"/>
            </w:pPr>
            <w:r>
              <w:t xml:space="preserve">7</w:t>
            </w:r>
          </w:p>
        </w:tc>
        <w:tc>
          <w:tcPr/>
          <w:p>
            <w:pPr>
              <w:pStyle w:val="Compact"/>
              <w:jc w:val="left"/>
            </w:pPr>
            <w:r>
              <w:t xml:space="preserve">Visa processing, work permit, and immigration compliance for foreign</w:t>
            </w:r>
            <w:r>
              <w:t xml:space="preserve"> </w:t>
            </w:r>
            <w:r>
              <w:t xml:space="preserve">Physicist</w:t>
            </w:r>
            <w:r>
              <w:t xml:space="preserve"> </w:t>
            </w:r>
            <w:r>
              <w:t xml:space="preserve">candidates (if applicable)</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MMK / USD 78</w:t>
            </w:r>
          </w:p>
        </w:tc>
      </w:tr>
      <w:tr>
        <w:tc>
          <w:tcPr/>
          <w:p>
            <w:pPr>
              <w:pStyle w:val="Compact"/>
              <w:jc w:val="left"/>
            </w:pPr>
            <w:r>
              <w:t xml:space="preserve">8</w:t>
            </w:r>
          </w:p>
        </w:tc>
        <w:tc>
          <w:tcPr/>
          <w:p>
            <w:pPr>
              <w:pStyle w:val="Compact"/>
              <w:jc w:val="left"/>
            </w:pPr>
            <w:r>
              <w:t xml:space="preserve">Professional liability insurance and medical coverage (12-month policy, Yangon-based provider)</w:t>
            </w:r>
          </w:p>
        </w:tc>
        <w:tc>
          <w:tcPr/>
          <w:p>
            <w:pPr>
              <w:pStyle w:val="Compact"/>
              <w:jc w:val="left"/>
            </w:pPr>
            <w:r>
              <w:t xml:space="preserve">1 policy</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MMK / USD 115</w:t>
            </w:r>
          </w:p>
        </w:tc>
      </w:tr>
      <w:tr>
        <w:tc>
          <w:tcPr/>
          <w:p>
            <w:pPr>
              <w:pStyle w:val="Compact"/>
              <w:jc w:val="left"/>
            </w:pPr>
            <w:r>
              <w:t xml:space="preserve">9</w:t>
            </w:r>
          </w:p>
        </w:tc>
        <w:tc>
          <w:tcPr/>
          <w:p>
            <w:pPr>
              <w:pStyle w:val="Compact"/>
              <w:jc w:val="left"/>
            </w:pPr>
            <w:r>
              <w:t xml:space="preserve">MSAG administrative and coordination fee (10% of subtotal)</w:t>
            </w:r>
          </w:p>
        </w:tc>
        <w:tc>
          <w:tcPr/>
          <w:p>
            <w:pPr>
              <w:pStyle w:val="Compact"/>
              <w:jc w:val="left"/>
            </w:pPr>
            <w:r>
              <w:t xml:space="preserve">1 lot</w:t>
            </w:r>
          </w:p>
        </w:tc>
        <w:tc>
          <w:tcPr/>
          <w:p>
            <w:pPr>
              <w:pStyle w:val="Compact"/>
              <w:jc w:val="left"/>
            </w:pPr>
            <w:r>
              <w:t xml:space="preserve">—</w:t>
            </w:r>
          </w:p>
        </w:tc>
        <w:tc>
          <w:tcPr/>
          <w:p>
            <w:pPr>
              <w:pStyle w:val="Compact"/>
              <w:jc w:val="left"/>
            </w:pPr>
            <w:r>
              <w:t xml:space="preserve">13,750,000</w:t>
            </w:r>
          </w:p>
        </w:tc>
        <w:tc>
          <w:tcPr/>
          <w:p>
            <w:pPr>
              <w:pStyle w:val="Compact"/>
              <w:jc w:val="left"/>
            </w:pPr>
            <w:r>
              <w:t xml:space="preserve">MMK / USD 708</w:t>
            </w:r>
          </w:p>
        </w:tc>
      </w:tr>
      <w:tr>
        <w:tc>
          <w:tcPr>
            <w:gridSpan w:val="4"/>
          </w:tcPr>
          <w:p>
            <w:pPr>
              <w:pStyle w:val="Compact"/>
              <w:jc w:val="right"/>
            </w:pPr>
            <w:r>
              <w:t xml:space="preserve">TOTAL ESTIMATED COST</w:t>
            </w:r>
          </w:p>
        </w:tc>
        <w:tc>
          <w:tcPr/>
          <w:p>
            <w:pPr>
              <w:pStyle w:val="Compact"/>
              <w:jc w:val="left"/>
            </w:pPr>
            <w:r>
              <w:t xml:space="preserve">151,250,000</w:t>
            </w:r>
          </w:p>
        </w:tc>
        <w:tc>
          <w:tcPr/>
          <w:p>
            <w:pPr>
              <w:pStyle w:val="Compact"/>
              <w:jc w:val="left"/>
            </w:pPr>
            <w:r>
              <w:t xml:space="preserve">MMK / USD 7,939</w:t>
            </w:r>
          </w:p>
        </w:tc>
      </w:tr>
    </w:tbl>
    <w:p>
      <w:pPr>
        <w:pStyle w:val="BodyText"/>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Any acceptance beyond this period requires re-confirmation of all rates and availability of the</w:t>
      </w:r>
      <w:r>
        <w:t xml:space="preserve"> </w:t>
      </w:r>
      <w:r>
        <w:t xml:space="preserve">Physicist</w:t>
      </w:r>
      <w:r>
        <w:t xml:space="preserve">.</w:t>
      </w:r>
    </w:p>
    <w:p>
      <w:pPr>
        <w:numPr>
          <w:ilvl w:val="0"/>
          <w:numId w:val="1001"/>
        </w:numPr>
        <w:pStyle w:val="Compact"/>
      </w:pPr>
      <w:r>
        <w:t xml:space="preserve">All monetary values are quoted in Myanmar Kyat (MMK) with approximate United States Dollar (USD) equivalents provided for reference only. The exchange rate used for this</w:t>
      </w:r>
      <w:r>
        <w:t xml:space="preserve"> </w:t>
      </w:r>
      <w:r>
        <w:t xml:space="preserve">Quotation Estimate</w:t>
      </w:r>
      <w:r>
        <w:t xml:space="preserve"> </w:t>
      </w:r>
      <w:r>
        <w:t xml:space="preserve">is 1 USD = 19,050 MMK as of 15 June 2025.</w:t>
      </w:r>
    </w:p>
    <w:p>
      <w:pPr>
        <w:numPr>
          <w:ilvl w:val="0"/>
          <w:numId w:val="1001"/>
        </w:numPr>
        <w:pStyle w:val="Compact"/>
      </w:pPr>
      <w:r>
        <w:t xml:space="preserve">Payment shall be made in monthly installments within fifteen (15) business days of the end of each calendar month, via bank transfer to the account designated by MSAG in Yangon, Myanmar.</w:t>
      </w:r>
    </w:p>
    <w:p>
      <w:pPr>
        <w:numPr>
          <w:ilvl w:val="0"/>
          <w:numId w:val="1001"/>
        </w:numPr>
        <w:pStyle w:val="Compact"/>
      </w:pPr>
      <w:r>
        <w:t xml:space="preserve">The</w:t>
      </w:r>
      <w:r>
        <w:t xml:space="preserve"> </w:t>
      </w:r>
      <w:r>
        <w:t xml:space="preserve">Physicist</w:t>
      </w:r>
      <w:r>
        <w:t xml:space="preserve"> </w:t>
      </w:r>
      <w:r>
        <w:t xml:space="preserve">shall comply with all applicable laws and regulations of the Republic of the Union of Myanmar, including but not limited to the Immigration Law, the Work Permit regulations, and the Myanmar National Science and Technology Authority (MOST) guidelines.</w:t>
      </w:r>
    </w:p>
    <w:p>
      <w:pPr>
        <w:numPr>
          <w:ilvl w:val="0"/>
          <w:numId w:val="1001"/>
        </w:numPr>
        <w:pStyle w:val="Compact"/>
      </w:pPr>
      <w:r>
        <w:t xml:space="preserve">Any changes to the scope of work, including additional research projects, extended advisory hours, or reassignment to a different location within</w:t>
      </w:r>
      <w:r>
        <w:t xml:space="preserve"> </w:t>
      </w:r>
      <w:r>
        <w:t xml:space="preserve">Myanmar Yangon</w:t>
      </w:r>
      <w:r>
        <w:t xml:space="preserve">, must be documented in a written amendment to this</w:t>
      </w:r>
      <w:r>
        <w:t xml:space="preserve"> </w:t>
      </w:r>
      <w:r>
        <w:t xml:space="preserve">Quotation Estimate</w:t>
      </w:r>
      <w:r>
        <w:t xml:space="preserve"> </w:t>
      </w:r>
      <w:r>
        <w:t xml:space="preserve">and signed by both parties.</w:t>
      </w:r>
    </w:p>
    <w:p>
      <w:pPr>
        <w:numPr>
          <w:ilvl w:val="0"/>
          <w:numId w:val="1001"/>
        </w:numPr>
        <w:pStyle w:val="Compact"/>
      </w:pPr>
      <w:r>
        <w:t xml:space="preserve">MSAG reserves the right to substitute the</w:t>
      </w:r>
      <w:r>
        <w:t xml:space="preserve"> </w:t>
      </w:r>
      <w:r>
        <w:t xml:space="preserve">Physicist</w:t>
      </w:r>
      <w:r>
        <w:t xml:space="preserve"> </w:t>
      </w:r>
      <w:r>
        <w:t xml:space="preserve">with a candidate of equivalent or superior qualifications, subject to prior written approval by the client.</w:t>
      </w:r>
    </w:p>
    <w:p>
      <w:pPr>
        <w:numPr>
          <w:ilvl w:val="0"/>
          <w:numId w:val="1001"/>
        </w:numPr>
        <w:pStyle w:val="Compact"/>
      </w:pPr>
      <w:r>
        <w:t xml:space="preserve">All intellectual property, research data, and publications generated during the engagement period shall be jointly owned by the client and the</w:t>
      </w:r>
      <w:r>
        <w:t xml:space="preserve"> </w:t>
      </w:r>
      <w:r>
        <w:t xml:space="preserve">Physicist</w:t>
      </w:r>
      <w:r>
        <w:t xml:space="preserve">, as stipulated in a separate Intellectual Property Agreement to be executed prior to commencement.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before any work commences.</w:t>
      </w:r>
    </w:p>
    <w:p>
      <w:pPr>
        <w:numPr>
          <w:ilvl w:val="0"/>
          <w:numId w:val="1001"/>
        </w:numPr>
        <w:pStyle w:val="Compact"/>
      </w:pPr>
      <w:r>
        <w:t xml:space="preserve">Disputes arising from this engagement shall be resolved through arbitration in Yangon, Myanmar, in accordance with the Myanmar Arbitration Law.</w:t>
      </w:r>
    </w:p>
    <w:p>
      <w:pPr>
        <w:pStyle w:val="FirstParagraph"/>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a</w:t>
      </w:r>
      <w:r>
        <w:t xml:space="preserve"> </w:t>
      </w:r>
      <w:r>
        <w:t xml:space="preserve">Physicist</w:t>
      </w:r>
      <w:r>
        <w:t xml:space="preserve"> </w:t>
      </w:r>
      <w:r>
        <w:t xml:space="preserve">in</w:t>
      </w:r>
      <w:r>
        <w:t xml:space="preserve"> </w:t>
      </w:r>
      <w:r>
        <w:t xml:space="preserve">Myanmar Yangon</w:t>
      </w:r>
      <w:r>
        <w:t xml:space="preserve">. This acceptance does not constitute a final contract until a formal Service Agreement is executed.</w:t>
      </w:r>
    </w:p>
    <w:p>
      <w:pPr>
        <w:pStyle w:val="BodyText"/>
      </w:pPr>
      <w:r>
        <w:t xml:space="preserve">For and on behalf of Myanmar Scientific Advisory Group (MSAG)</w:t>
      </w:r>
    </w:p>
    <w:p>
      <w:pPr>
        <w:pStyle w:val="BodyText"/>
      </w:pPr>
      <w:r>
        <w:t xml:space="preserve">Dr. Aung Kyaw Min</w:t>
      </w:r>
    </w:p>
    <w:p>
      <w:pPr>
        <w:pStyle w:val="BodyText"/>
      </w:pPr>
      <w:r>
        <w:t xml:space="preserve">Senior Consultant &amp; Director</w:t>
      </w:r>
    </w:p>
    <w:p>
      <w:pPr>
        <w:pStyle w:val="BodyText"/>
      </w:pPr>
      <w:r>
        <w:t xml:space="preserve">Date: _______________</w:t>
      </w:r>
    </w:p>
    <w:p>
      <w:pPr>
        <w:pStyle w:val="BodyText"/>
      </w:pPr>
      <w:r>
        <w:t xml:space="preserve">For and on behalf of Yangon University of Technology</w:t>
      </w:r>
    </w:p>
    <w:p>
      <w:pPr>
        <w:pStyle w:val="BodyText"/>
      </w:pPr>
      <w:r>
        <w:t xml:space="preserve">Prof. _________________________</w:t>
      </w:r>
    </w:p>
    <w:p>
      <w:pPr>
        <w:pStyle w:val="BodyText"/>
      </w:pPr>
      <w:r>
        <w:t xml:space="preserve">Head, Department of Applied Sciences</w:t>
      </w:r>
    </w:p>
    <w:p>
      <w:pPr>
        <w:pStyle w:val="BodyText"/>
      </w:pPr>
      <w:r>
        <w:t xml:space="preserve">Date: _______________</w:t>
      </w:r>
    </w:p>
    <w:p>
      <w:pPr>
        <w:pStyle w:val="BodyText"/>
      </w:pPr>
      <w:r>
        <w:t xml:space="preserve">This</w:t>
      </w:r>
      <w:r>
        <w:t xml:space="preserve"> </w:t>
      </w:r>
      <w:r>
        <w:t xml:space="preserve">Quotation Estimate</w:t>
      </w:r>
      <w:r>
        <w:t xml:space="preserve"> </w:t>
      </w:r>
      <w:r>
        <w:t xml:space="preserve">(Ref: QTE-MYR-YGN-2025-0047) is the property of Myanmar Scientific Advisory Group and is issued exclusively for the client named herein.</w:t>
      </w:r>
      <w:r>
        <w:t xml:space="preserve"> </w:t>
      </w:r>
      <w:r>
        <w:t xml:space="preserve">Unauthorized reproduction or distribution is prohibited. All services described are to be performed within the jurisdiction of</w:t>
      </w:r>
      <w:r>
        <w:t xml:space="preserve"> </w:t>
      </w:r>
      <w:r>
        <w:t xml:space="preserve">Myanmar Yangon</w:t>
      </w:r>
      <w:r>
        <w:t xml:space="preserve">.</w:t>
      </w:r>
      <w:r>
        <w:t xml:space="preserve"> </w:t>
      </w:r>
      <w:r>
        <w:t xml:space="preserve">For inquiries regarding this</w:t>
      </w:r>
      <w:r>
        <w:t xml:space="preserve"> </w:t>
      </w:r>
      <w:r>
        <w:t xml:space="preserve">Quotation Estimate</w:t>
      </w:r>
      <w:r>
        <w:t xml:space="preserve"> </w:t>
      </w:r>
      <w:r>
        <w:t xml:space="preserve">or the availability of the</w:t>
      </w:r>
      <w:r>
        <w:t xml:space="preserve"> </w:t>
      </w:r>
      <w:r>
        <w:t xml:space="preserve">Physicist</w:t>
      </w:r>
      <w:r>
        <w:t xml:space="preserve">, please contact MSAG at the address and telephone number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Myanmar Yangon</dc:title>
  <dc:creator/>
  <dc:language>en</dc:language>
  <cp:keywords/>
  <dcterms:created xsi:type="dcterms:W3CDTF">2026-10-10T01:03:09Z</dcterms:created>
  <dcterms:modified xsi:type="dcterms:W3CDTF">2026-10-10T01:03:09Z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