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Professional Physicist Consultancy &amp; Research Services</w:t>
      </w:r>
    </w:p>
    <w:p>
      <w:pPr>
        <w:pStyle w:val="BodyText"/>
      </w:pPr>
      <w:r>
        <w:t xml:space="preserve">Quantum Dynamics &amp; Applied Physics Group</w:t>
      </w:r>
    </w:p>
    <w:p>
      <w:pPr>
        <w:pStyle w:val="BodyText"/>
      </w:pPr>
      <w:r>
        <w:t xml:space="preserve">Keizersgracht 427, 1016 GC Amsterdam, Netherlands</w:t>
      </w:r>
    </w:p>
    <w:p>
      <w:pPr>
        <w:pStyle w:val="BodyText"/>
      </w:pPr>
      <w:r>
        <w:t xml:space="preserve">Tel: +31 (0)20 555 0142 | Email: quotations@qdag-amsterdam.nl</w:t>
      </w:r>
    </w:p>
    <w:p>
      <w:pPr>
        <w:pStyle w:val="BodyText"/>
      </w:pPr>
      <w:r>
        <w:t xml:space="preserve">KvK: 87654321 | BTW: NL867543212B01</w:t>
      </w:r>
    </w:p>
    <w:bookmarkEnd w:id="20"/>
    <w:p>
      <w:pPr>
        <w:pStyle w:val="BodyText"/>
      </w:pPr>
      <w:r>
        <w:rPr>
          <w:bCs/>
          <w:b/>
        </w:rPr>
        <w:t xml:space="preserve">Quotation Estimate No.:</w:t>
      </w:r>
      <w:r>
        <w:t xml:space="preserve"> </w:t>
      </w:r>
      <w:r>
        <w:t xml:space="preserve">QE-2025-AMST-0047</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September 2025</w:t>
      </w:r>
    </w:p>
    <w:p>
      <w:pPr>
        <w:pStyle w:val="BodyText"/>
      </w:pPr>
      <w:r>
        <w:rPr>
          <w:bCs/>
          <w:b/>
        </w:rPr>
        <w:t xml:space="preserve">Location:</w:t>
      </w:r>
      <w:r>
        <w:t xml:space="preserve"> </w:t>
      </w:r>
      <w:r>
        <w:t xml:space="preserve">Netherlands Amsterdam</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Van der Berg Advanced Materials B.V.</w:t>
            </w:r>
          </w:p>
        </w:tc>
        <w:tc>
          <w:tcPr/>
          <w:p>
            <w:pPr>
              <w:pStyle w:val="Compact"/>
              <w:jc w:val="left"/>
            </w:pPr>
            <w:r>
              <w:rPr>
                <w:bCs/>
                <w:b/>
              </w:rPr>
              <w:t xml:space="preserve">Contact Person:</w:t>
            </w:r>
            <w:r>
              <w:t xml:space="preserve"> </w:t>
            </w:r>
            <w:r>
              <w:t xml:space="preserve">Dr. Hendrik van der Berg</w:t>
            </w:r>
          </w:p>
        </w:tc>
      </w:tr>
      <w:tr>
        <w:tc>
          <w:tcPr/>
          <w:p>
            <w:pPr>
              <w:pStyle w:val="Compact"/>
              <w:jc w:val="left"/>
            </w:pPr>
            <w:r>
              <w:rPr>
                <w:bCs/>
                <w:b/>
              </w:rPr>
              <w:t xml:space="preserve">Address:</w:t>
            </w:r>
            <w:r>
              <w:t xml:space="preserve"> </w:t>
            </w:r>
            <w:r>
              <w:t xml:space="preserve">Science Park 105, 1098 XG Amsterdam, Netherlands</w:t>
            </w:r>
          </w:p>
        </w:tc>
        <w:tc>
          <w:tcPr/>
          <w:p>
            <w:pPr>
              <w:pStyle w:val="Compact"/>
              <w:jc w:val="left"/>
            </w:pPr>
            <w:r>
              <w:rPr>
                <w:bCs/>
                <w:b/>
              </w:rPr>
              <w:t xml:space="preserve">Email:</w:t>
            </w:r>
            <w:r>
              <w:t xml:space="preserve"> </w:t>
            </w:r>
            <w:r>
              <w:t xml:space="preserve">h.vanderberg@vdbergmaterials.nl</w:t>
            </w:r>
          </w:p>
        </w:tc>
      </w:tr>
      <w:tr>
        <w:tc>
          <w:tcPr/>
          <w:p>
            <w:pPr>
              <w:pStyle w:val="Compact"/>
              <w:jc w:val="left"/>
            </w:pPr>
            <w:r>
              <w:rPr>
                <w:bCs/>
                <w:b/>
              </w:rPr>
              <w:t xml:space="preserve">Project Reference:</w:t>
            </w:r>
            <w:r>
              <w:t xml:space="preserve"> </w:t>
            </w:r>
            <w:r>
              <w:t xml:space="preserve">VDM-2025-QUANTUM-03</w:t>
            </w:r>
          </w:p>
        </w:tc>
        <w:tc>
          <w:tcPr/>
          <w:p>
            <w:pPr>
              <w:pStyle w:val="Compact"/>
              <w:jc w:val="left"/>
            </w:pPr>
            <w:r>
              <w:rPr>
                <w:bCs/>
                <w:b/>
              </w:rPr>
              <w:t xml:space="preserve">Engagement Type:</w:t>
            </w:r>
            <w:r>
              <w:t xml:space="preserve"> </w:t>
            </w:r>
            <w:r>
              <w:t xml:space="preserve">Retained Physicist Consultancy</w:t>
            </w:r>
          </w:p>
        </w:tc>
      </w:tr>
    </w:tbl>
    <w:p>
      <w:pPr>
        <w:pStyle w:val="BodyText"/>
      </w:pPr>
      <w:r>
        <w:t xml:space="preserve">2. Scope of Services – Physicist Engagement</w:t>
      </w:r>
    </w:p>
    <w:p>
      <w:pPr>
        <w:pStyle w:val="BodyText"/>
      </w:pPr>
      <w:r>
        <w:t xml:space="preserve">This</w:t>
      </w:r>
      <w:r>
        <w:t xml:space="preserve"> </w:t>
      </w:r>
      <w:r>
        <w:t xml:space="preserve">Quotation Estimate</w:t>
      </w:r>
      <w:r>
        <w:t xml:space="preserve"> </w:t>
      </w:r>
      <w:r>
        <w:t xml:space="preserve">is issued by Quantum Dynamics &amp; Applied Physics Group (QDAPG) to provide a comprehensive and itemised cost breakdown for the engagement of a senior</w:t>
      </w:r>
      <w:r>
        <w:t xml:space="preserve"> </w:t>
      </w:r>
      <w:r>
        <w:t xml:space="preserve">Physicist</w:t>
      </w:r>
      <w:r>
        <w:t xml:space="preserve"> </w:t>
      </w:r>
      <w:r>
        <w:t xml:space="preserve">to deliver specialised research, analytical, and advisory services to Van der Berg Advanced Materials B.V. All services described herein will be performed within the jurisdiction of</w:t>
      </w:r>
      <w:r>
        <w:t xml:space="preserve"> </w:t>
      </w:r>
      <w:r>
        <w:t xml:space="preserve">Netherlands Amsterdam</w:t>
      </w:r>
      <w:r>
        <w:t xml:space="preserve">, in full compliance with Dutch labour regulations, the Dutch Working Conditions Act (Arbeidsomstandighedenwet), and applicable European Union research data protection directives.</w:t>
      </w:r>
    </w:p>
    <w:p>
      <w:pPr>
        <w:pStyle w:val="BodyText"/>
      </w:pPr>
      <w:r>
        <w:t xml:space="preserve">The</w:t>
      </w:r>
      <w:r>
        <w:t xml:space="preserve"> </w:t>
      </w:r>
      <w:r>
        <w:t xml:space="preserve">Physicist</w:t>
      </w:r>
      <w:r>
        <w:t xml:space="preserve"> </w:t>
      </w:r>
      <w:r>
        <w:t xml:space="preserve">engaged under this</w:t>
      </w:r>
      <w:r>
        <w:t xml:space="preserve"> </w:t>
      </w:r>
      <w:r>
        <w:t xml:space="preserve">Quotation Estimate</w:t>
      </w:r>
      <w:r>
        <w:t xml:space="preserve"> </w:t>
      </w:r>
      <w:r>
        <w:t xml:space="preserve">shall hold a minimum of a PhD in Theoretical or Applied Physics from an accredited institution, possess a minimum of twelve (12) years of post-doctoral research experience, and demonstrate proven expertise in quantum field theory, condensed matter physics, and computational modelling. The</w:t>
      </w:r>
      <w:r>
        <w:t xml:space="preserve"> </w:t>
      </w:r>
      <w:r>
        <w:t xml:space="preserve">Physicist</w:t>
      </w:r>
      <w:r>
        <w:t xml:space="preserve"> </w:t>
      </w:r>
      <w:r>
        <w:t xml:space="preserve">will be based at the client's premises in</w:t>
      </w:r>
      <w:r>
        <w:t xml:space="preserve"> </w:t>
      </w:r>
      <w:r>
        <w:t xml:space="preserve">Netherlands Amsterdam</w:t>
      </w:r>
      <w:r>
        <w:t xml:space="preserve"> </w:t>
      </w:r>
      <w:r>
        <w:t xml:space="preserve">for the duration of the engagement, with the option of remote collaboration from the QDAPG laboratory facility located on Keizersgracht, Amsterdam.</w:t>
      </w:r>
    </w:p>
    <w:p>
      <w:pPr>
        <w:pStyle w:val="BodyText"/>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Senior Physicist – Quantum Materials Modelling &amp; Simulation (on-site, Netherlands Amsterdam)</w:t>
            </w:r>
          </w:p>
        </w:tc>
        <w:tc>
          <w:tcPr/>
          <w:p>
            <w:pPr>
              <w:pStyle w:val="Compact"/>
              <w:jc w:val="left"/>
            </w:pPr>
            <w:r>
              <w:t xml:space="preserve">120 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Physicist – Experimental Design &amp; Protocol Development for Superconductivity Research</w:t>
            </w:r>
          </w:p>
        </w:tc>
        <w:tc>
          <w:tcPr/>
          <w:p>
            <w:pPr>
              <w:pStyle w:val="Compact"/>
              <w:jc w:val="left"/>
            </w:pPr>
            <w:r>
              <w:t xml:space="preserve">80 hours</w:t>
            </w:r>
          </w:p>
        </w:tc>
        <w:tc>
          <w:tcPr/>
          <w:p>
            <w:pPr>
              <w:pStyle w:val="Compact"/>
              <w:jc w:val="left"/>
            </w:pPr>
            <w:r>
              <w:t xml:space="preserve">€185.00</w:t>
            </w:r>
          </w:p>
        </w:tc>
        <w:tc>
          <w:tcPr/>
          <w:p>
            <w:pPr>
              <w:pStyle w:val="Compact"/>
              <w:jc w:val="left"/>
            </w:pPr>
            <w:r>
              <w:t xml:space="preserve">€14,800.00</w:t>
            </w:r>
          </w:p>
        </w:tc>
      </w:tr>
      <w:tr>
        <w:tc>
          <w:tcPr/>
          <w:p>
            <w:pPr>
              <w:pStyle w:val="Compact"/>
              <w:jc w:val="left"/>
            </w:pPr>
            <w:r>
              <w:t xml:space="preserve">03</w:t>
            </w:r>
          </w:p>
        </w:tc>
        <w:tc>
          <w:tcPr/>
          <w:p>
            <w:pPr>
              <w:pStyle w:val="Compact"/>
              <w:jc w:val="left"/>
            </w:pPr>
            <w:r>
              <w:t xml:space="preserve">Physicist – Peer-Reviewed Literature Analysis &amp; Technical Report Authoring</w:t>
            </w:r>
          </w:p>
        </w:tc>
        <w:tc>
          <w:tcPr/>
          <w:p>
            <w:pPr>
              <w:pStyle w:val="Compact"/>
              <w:jc w:val="left"/>
            </w:pPr>
            <w:r>
              <w:t xml:space="preserve">40 hours</w:t>
            </w:r>
          </w:p>
        </w:tc>
        <w:tc>
          <w:tcPr/>
          <w:p>
            <w:pPr>
              <w:pStyle w:val="Compact"/>
              <w:jc w:val="left"/>
            </w:pPr>
            <w:r>
              <w:t xml:space="preserve">€170.00</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Physicist – Client Training &amp; Knowledge Transfer Sessions (in-house, Amsterdam)</w:t>
            </w:r>
          </w:p>
        </w:tc>
        <w:tc>
          <w:tcPr/>
          <w:p>
            <w:pPr>
              <w:pStyle w:val="Compact"/>
              <w:jc w:val="left"/>
            </w:pPr>
            <w:r>
              <w:t xml:space="preserve">16 hours</w:t>
            </w:r>
          </w:p>
        </w:tc>
        <w:tc>
          <w:tcPr/>
          <w:p>
            <w:pPr>
              <w:pStyle w:val="Compact"/>
              <w:jc w:val="left"/>
            </w:pPr>
            <w:r>
              <w:t xml:space="preserve">€160.00</w:t>
            </w:r>
          </w:p>
        </w:tc>
        <w:tc>
          <w:tcPr/>
          <w:p>
            <w:pPr>
              <w:pStyle w:val="Compact"/>
              <w:jc w:val="left"/>
            </w:pPr>
            <w:r>
              <w:t xml:space="preserve">€2,560.00</w:t>
            </w:r>
          </w:p>
        </w:tc>
      </w:tr>
      <w:tr>
        <w:tc>
          <w:tcPr/>
          <w:p>
            <w:pPr>
              <w:pStyle w:val="Compact"/>
              <w:jc w:val="left"/>
            </w:pPr>
            <w:r>
              <w:t xml:space="preserve">05</w:t>
            </w:r>
          </w:p>
        </w:tc>
        <w:tc>
          <w:tcPr/>
          <w:p>
            <w:pPr>
              <w:pStyle w:val="Compact"/>
              <w:jc w:val="left"/>
            </w:pPr>
            <w:r>
              <w:t xml:space="preserve">Computational Infrastructure &amp; Software Licensing (MATLAB, COMSOL, VASP – allocated to Physicist)</w:t>
            </w:r>
          </w:p>
        </w:tc>
        <w:tc>
          <w:tcPr/>
          <w:p>
            <w:pPr>
              <w:pStyle w:val="Compact"/>
              <w:jc w:val="left"/>
            </w:pPr>
            <w:r>
              <w:t xml:space="preserve">6 months</w:t>
            </w:r>
          </w:p>
        </w:tc>
        <w:tc>
          <w:tcPr/>
          <w:p>
            <w:pPr>
              <w:pStyle w:val="Compact"/>
              <w:jc w:val="left"/>
            </w:pPr>
            <w:r>
              <w:t xml:space="preserve">€1,200.00/mo</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Travel &amp; Local Transport within Netherlands Amsterdam (Physicist commuting)</w:t>
            </w:r>
          </w:p>
        </w:tc>
        <w:tc>
          <w:tcPr/>
          <w:p>
            <w:pPr>
              <w:pStyle w:val="Compact"/>
              <w:jc w:val="left"/>
            </w:pPr>
            <w:r>
              <w:t xml:space="preserve">6 months</w:t>
            </w:r>
          </w:p>
        </w:tc>
        <w:tc>
          <w:tcPr/>
          <w:p>
            <w:pPr>
              <w:pStyle w:val="Compact"/>
              <w:jc w:val="left"/>
            </w:pPr>
            <w:r>
              <w:t xml:space="preserve">€350.00/mo</w:t>
            </w:r>
          </w:p>
        </w:tc>
        <w:tc>
          <w:tcPr/>
          <w:p>
            <w:pPr>
              <w:pStyle w:val="Compact"/>
              <w:jc w:val="left"/>
            </w:pPr>
            <w:r>
              <w:t xml:space="preserve">€2,100.00</w:t>
            </w:r>
          </w:p>
        </w:tc>
      </w:tr>
      <w:tr>
        <w:tc>
          <w:tcPr/>
          <w:p>
            <w:pPr>
              <w:pStyle w:val="Compact"/>
              <w:jc w:val="left"/>
            </w:pPr>
            <w:r>
              <w:t xml:space="preserve">07</w:t>
            </w:r>
          </w:p>
        </w:tc>
        <w:tc>
          <w:tcPr/>
          <w:p>
            <w:pPr>
              <w:pStyle w:val="Compact"/>
              <w:jc w:val="left"/>
            </w:pPr>
            <w:r>
              <w:t xml:space="preserve">Project Management &amp; Administrative Oversight (QDAPG Amsterdam Office)</w:t>
            </w:r>
          </w:p>
        </w:tc>
        <w:tc>
          <w:tcPr/>
          <w:p>
            <w:pPr>
              <w:pStyle w:val="Compact"/>
              <w:jc w:val="left"/>
            </w:pPr>
            <w:r>
              <w:t xml:space="preserve">6 months</w:t>
            </w:r>
          </w:p>
        </w:tc>
        <w:tc>
          <w:tcPr/>
          <w:p>
            <w:pPr>
              <w:pStyle w:val="Compact"/>
              <w:jc w:val="left"/>
            </w:pPr>
            <w:r>
              <w:t xml:space="preserve">€800.00/mo</w:t>
            </w:r>
          </w:p>
        </w:tc>
        <w:tc>
          <w:tcPr/>
          <w:p>
            <w:pPr>
              <w:pStyle w:val="Compact"/>
              <w:jc w:val="left"/>
            </w:pPr>
            <w:r>
              <w:t xml:space="preserve">€4,800.00</w:t>
            </w:r>
          </w:p>
        </w:tc>
      </w:tr>
      <w:tr>
        <w:tc>
          <w:tcPr/>
          <w:p>
            <w:pPr>
              <w:pStyle w:val="Compact"/>
              <w:jc w:val="left"/>
            </w:pPr>
            <w:r>
              <w:t xml:space="preserve">08</w:t>
            </w:r>
          </w:p>
        </w:tc>
        <w:tc>
          <w:tcPr/>
          <w:p>
            <w:pPr>
              <w:pStyle w:val="Compact"/>
              <w:jc w:val="left"/>
            </w:pPr>
            <w:r>
              <w:t xml:space="preserve">Confidentiality &amp; IP Protection Agreement – Legal Drafting (Dutch Law, Amsterdam Jurisdiction)</w:t>
            </w:r>
          </w:p>
        </w:tc>
        <w:tc>
          <w:tcPr/>
          <w:p>
            <w:pPr>
              <w:pStyle w:val="Compact"/>
              <w:jc w:val="left"/>
            </w:pPr>
            <w:r>
              <w:t xml:space="preserve">1 time</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Subtotal (excl. BTW/VAT):</w:t>
            </w:r>
          </w:p>
        </w:tc>
        <w:tc>
          <w:tcPr/>
          <w:p>
            <w:pPr>
              <w:pStyle w:val="Compact"/>
              <w:jc w:val="left"/>
            </w:pPr>
            <w:r>
              <w:t xml:space="preserve">€61,960.00</w:t>
            </w:r>
          </w:p>
        </w:tc>
      </w:tr>
      <w:tr>
        <w:tc>
          <w:tcPr>
            <w:gridSpan w:val="4"/>
          </w:tcPr>
          <w:p>
            <w:pPr>
              <w:pStyle w:val="Compact"/>
              <w:jc w:val="right"/>
            </w:pPr>
            <w:r>
              <w:t xml:space="preserve">BTW / VAT (21% – Netherlands):</w:t>
            </w:r>
          </w:p>
        </w:tc>
        <w:tc>
          <w:tcPr/>
          <w:p>
            <w:pPr>
              <w:pStyle w:val="Compact"/>
              <w:jc w:val="left"/>
            </w:pPr>
            <w:r>
              <w:t xml:space="preserve">€12,991.60</w:t>
            </w:r>
          </w:p>
        </w:tc>
      </w:tr>
      <w:tr>
        <w:tc>
          <w:tcPr>
            <w:gridSpan w:val="4"/>
          </w:tcPr>
          <w:p>
            <w:pPr>
              <w:pStyle w:val="Compact"/>
              <w:jc w:val="right"/>
            </w:pPr>
            <w:r>
              <w:t xml:space="preserve">TOTAL AMOUNT DUE (incl. BTW):</w:t>
            </w:r>
          </w:p>
        </w:tc>
        <w:tc>
          <w:tcPr/>
          <w:p>
            <w:pPr>
              <w:pStyle w:val="Compact"/>
              <w:jc w:val="left"/>
            </w:pPr>
            <w:r>
              <w:t xml:space="preserve">€74,951.60</w:t>
            </w:r>
          </w:p>
        </w:tc>
      </w:tr>
    </w:tbl>
    <w:p>
      <w:pPr>
        <w:pStyle w:val="BodyText"/>
      </w:pPr>
      <w:r>
        <w:t xml:space="preserve">4. Payment Terms</w:t>
      </w:r>
    </w:p>
    <w:p>
      <w:pPr>
        <w:pStyle w:val="BodyText"/>
      </w:pPr>
      <w:r>
        <w:t xml:space="preserve">Payment for the services outlined in this</w:t>
      </w:r>
      <w:r>
        <w:t xml:space="preserve"> </w:t>
      </w:r>
      <w:r>
        <w:t xml:space="preserve">Quotation Estimate</w:t>
      </w:r>
      <w:r>
        <w:t xml:space="preserve"> </w:t>
      </w:r>
      <w:r>
        <w:t xml:space="preserve">shall be made in three (3) equal instalments of €24,983.87 (inclusive of 21% Dutch BTW/VAT), due at the commencement of the engagement, at the midpoint (month three), and upon final delivery of all deliverables. Payment shall be made via bank transfer to the QDAPG account at ING Bank N.V., Amsterdam, Netherlands (IBAN: NL91 INGB 0001 2345 67). Invoices will be issued in accordance with Dutch tax regulations and the EU VAT Directive 2006/112/EC. Late payments shall accrue interest at the statutory Dutch rate as defined under Article 6:119a of the Dutch Civil Code (Burgerlijk Wetboek).</w:t>
      </w:r>
    </w:p>
    <w:p>
      <w:pPr>
        <w:pStyle w:val="BodyText"/>
      </w:pPr>
      <w:r>
        <w:t xml:space="preserve">5. Terms &amp;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days from the date of issue. Beyond this period, all rates and availability of the</w:t>
      </w:r>
      <w:r>
        <w:t xml:space="preserve"> </w:t>
      </w:r>
      <w:r>
        <w:t xml:space="preserve">Physicist</w:t>
      </w:r>
      <w:r>
        <w:t xml:space="preserve"> </w:t>
      </w:r>
      <w:r>
        <w:t xml:space="preserve">are subject to re-evaluation and written confirmation.</w:t>
      </w:r>
    </w:p>
    <w:p>
      <w:pPr>
        <w:numPr>
          <w:ilvl w:val="0"/>
          <w:numId w:val="1001"/>
        </w:numPr>
        <w:pStyle w:val="Compact"/>
      </w:pPr>
      <w:r>
        <w:t xml:space="preserve">All services will be rendered in</w:t>
      </w:r>
      <w:r>
        <w:t xml:space="preserve"> </w:t>
      </w:r>
      <w:r>
        <w:t xml:space="preserve">Netherlands Amsterdam</w:t>
      </w:r>
      <w:r>
        <w:t xml:space="preserve"> </w:t>
      </w:r>
      <w:r>
        <w:t xml:space="preserve">unless otherwise agreed in writing. The</w:t>
      </w:r>
      <w:r>
        <w:t xml:space="preserve"> </w:t>
      </w:r>
      <w:r>
        <w:t xml:space="preserve">Physicist</w:t>
      </w:r>
      <w:r>
        <w:t xml:space="preserve"> </w:t>
      </w:r>
      <w:r>
        <w:t xml:space="preserve">shall comply with all applicable Dutch employment, health &amp; safety, and data protection laws (including the Dutch implementation of GDPR – AVG).</w:t>
      </w:r>
    </w:p>
    <w:p>
      <w:pPr>
        <w:numPr>
          <w:ilvl w:val="0"/>
          <w:numId w:val="1001"/>
        </w:numPr>
        <w:pStyle w:val="Compact"/>
      </w:pPr>
      <w:r>
        <w:t xml:space="preserve">Intellectual property generated by the</w:t>
      </w:r>
      <w:r>
        <w:t xml:space="preserve"> </w:t>
      </w:r>
      <w:r>
        <w:t xml:space="preserve">Physicist</w:t>
      </w:r>
      <w:r>
        <w:t xml:space="preserve"> </w:t>
      </w:r>
      <w:r>
        <w:t xml:space="preserve">during the course of this engagement shall be jointly owned by QDAPG and the Client, as stipulated in the separate IP Protection Agreement (Item 08).</w:t>
      </w:r>
    </w:p>
    <w:p>
      <w:pPr>
        <w:numPr>
          <w:ilvl w:val="0"/>
          <w:numId w:val="1001"/>
        </w:numPr>
        <w:pStyle w:val="Compact"/>
      </w:pPr>
      <w:r>
        <w:t xml:space="preserve">The</w:t>
      </w:r>
      <w:r>
        <w:t xml:space="preserve"> </w:t>
      </w:r>
      <w:r>
        <w:t xml:space="preserve">Physicist</w:t>
      </w:r>
      <w:r>
        <w:t xml:space="preserve"> </w:t>
      </w:r>
      <w:r>
        <w:t xml:space="preserve">is bound by strict confidentiality obligations. Any breach of confidentiality shall result in immediate termination of this</w:t>
      </w:r>
      <w:r>
        <w:t xml:space="preserve"> </w:t>
      </w:r>
      <w:r>
        <w:t xml:space="preserve">Quotation Estimate</w:t>
      </w:r>
      <w:r>
        <w:t xml:space="preserve"> </w:t>
      </w:r>
      <w:r>
        <w:t xml:space="preserve">engagement and potential legal action under Dutch law.</w:t>
      </w:r>
    </w:p>
    <w:p>
      <w:pPr>
        <w:numPr>
          <w:ilvl w:val="0"/>
          <w:numId w:val="1001"/>
        </w:numPr>
        <w:pStyle w:val="Compact"/>
      </w:pPr>
      <w:r>
        <w:t xml:space="preserve">Force majeure events, as defined under Articles 6:75 and 6:76 of the Dutch Civil Code, shall suspend obligations under this agreement without liability for either party.</w:t>
      </w:r>
    </w:p>
    <w:p>
      <w:pPr>
        <w:numPr>
          <w:ilvl w:val="0"/>
          <w:numId w:val="1001"/>
        </w:numPr>
        <w:pStyle w:val="Compact"/>
      </w:pPr>
      <w:r>
        <w:t xml:space="preserve">Any disputes arising from this</w:t>
      </w:r>
      <w:r>
        <w:t xml:space="preserve"> </w:t>
      </w:r>
      <w:r>
        <w:t xml:space="preserve">Quotation Estimate</w:t>
      </w:r>
      <w:r>
        <w:t xml:space="preserve"> </w:t>
      </w:r>
      <w:r>
        <w:t xml:space="preserve">shall be resolved by the competent courts of Amsterdam, Netherlands, or by binding arbitration under the rules of the Netherlands Arbitration Institute (NVI), seated in Amsterdam.</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The engagement of the</w:t>
      </w:r>
      <w:r>
        <w:t xml:space="preserve"> </w:t>
      </w:r>
      <w:r>
        <w:t xml:space="preserve">Physicist</w:t>
      </w:r>
      <w:r>
        <w:t xml:space="preserve"> </w:t>
      </w:r>
      <w:r>
        <w:t xml:space="preserve">is contingent upon mutual written acceptance.</w:t>
      </w:r>
    </w:p>
    <w:p>
      <w:pPr>
        <w:pStyle w:val="FirstParagraph"/>
      </w:pPr>
      <w:r>
        <w:t xml:space="preserve">6. Acceptance &amp; Signatures</w:t>
      </w:r>
    </w:p>
    <w:p>
      <w:pPr>
        <w:pStyle w:val="BodyText"/>
      </w:pPr>
      <w:r>
        <w:t xml:space="preserve">By signing below, both parties acknowledge and accept the terms, conditions, and cost breakdown set forth in this</w:t>
      </w:r>
      <w:r>
        <w:t xml:space="preserve"> </w:t>
      </w:r>
      <w:r>
        <w:t xml:space="preserve">Quotation Estimate</w:t>
      </w:r>
      <w:r>
        <w:t xml:space="preserve"> </w:t>
      </w:r>
      <w:r>
        <w:t xml:space="preserve">for the engagement of a</w:t>
      </w:r>
      <w:r>
        <w:t xml:space="preserve"> </w:t>
      </w:r>
      <w:r>
        <w:t xml:space="preserve">Physicist</w:t>
      </w:r>
      <w:r>
        <w:t xml:space="preserve"> </w:t>
      </w:r>
      <w:r>
        <w:t xml:space="preserve">in</w:t>
      </w:r>
      <w:r>
        <w:t xml:space="preserve"> </w:t>
      </w:r>
      <w:r>
        <w:t xml:space="preserve">Netherlands Amsterdam</w:t>
      </w:r>
      <w:r>
        <w:t xml:space="preserve">.</w:t>
      </w:r>
    </w:p>
    <w:p>
      <w:pPr>
        <w:pStyle w:val="BodyText"/>
      </w:pPr>
      <w:r>
        <w:rPr>
          <w:bCs/>
          <w:b/>
        </w:rPr>
        <w:t xml:space="preserve">For Quantum Dynamics &amp; Applied Physics Group</w:t>
      </w:r>
      <w:r>
        <w:br/>
      </w:r>
      <w:r>
        <w:t xml:space="preserve">Name: Prof. Dr. Annelies de Vries</w:t>
      </w:r>
      <w:r>
        <w:br/>
      </w:r>
      <w:r>
        <w:t xml:space="preserve">Title: Managing Director</w:t>
      </w:r>
      <w:r>
        <w:br/>
      </w:r>
      <w:r>
        <w:t xml:space="preserve">Signature: _________________________</w:t>
      </w:r>
      <w:r>
        <w:br/>
      </w:r>
      <w:r>
        <w:t xml:space="preserve">Date: _________________________</w:t>
      </w:r>
    </w:p>
    <w:p>
      <w:pPr>
        <w:pStyle w:val="BodyText"/>
      </w:pPr>
      <w:r>
        <w:rPr>
          <w:bCs/>
          <w:b/>
        </w:rPr>
        <w:t xml:space="preserve">For Van der Berg Advanced Materials B.V.</w:t>
      </w:r>
      <w:r>
        <w:br/>
      </w:r>
      <w:r>
        <w:t xml:space="preserve">Name: Dr. Hendrik van der Berg</w:t>
      </w:r>
      <w:r>
        <w:br/>
      </w:r>
      <w:r>
        <w:t xml:space="preserve">Title: Chief Technology Officer</w:t>
      </w:r>
      <w:r>
        <w:br/>
      </w:r>
      <w:r>
        <w:t xml:space="preserve">Signature: _________________________</w:t>
      </w:r>
      <w:r>
        <w:br/>
      </w:r>
      <w:r>
        <w:t xml:space="preserve">Date: _________________________</w:t>
      </w:r>
    </w:p>
    <w:p>
      <w:pPr>
        <w:pStyle w:val="BodyText"/>
      </w:pPr>
      <w:r>
        <w:t xml:space="preserve">Quotation Estimate QE-2025-AMST-0047 | Quantum Dynamics &amp; Applied Physics Group | Keizersgracht 427, 1016 GC Amsterdam, Netherlands</w:t>
      </w:r>
    </w:p>
    <w:p>
      <w:pPr>
        <w:pStyle w:val="BodyText"/>
      </w:pPr>
      <w:r>
        <w:t xml:space="preserve">This document is generated electronically and is valid without a physical signature.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Netherlands Amsterdam</dc:title>
  <dc:creator/>
  <dc:language>en</dc:language>
  <cp:keywords/>
  <dcterms:created xsi:type="dcterms:W3CDTF">2026-10-10T06:15:11Z</dcterms:created>
  <dcterms:modified xsi:type="dcterms:W3CDTF">2026-10-10T06:15:11Z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