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Physicist</w:t>
      </w:r>
      <w:r>
        <w:t xml:space="preserve"> </w:t>
      </w:r>
      <w:r>
        <w:t xml:space="preserve">Services</w:t>
      </w:r>
      <w:r>
        <w:t xml:space="preserve"> </w:t>
      </w:r>
      <w:r>
        <w:t xml:space="preserve">-</w:t>
      </w:r>
      <w:r>
        <w:t xml:space="preserve"> </w:t>
      </w:r>
      <w:r>
        <w:t xml:space="preserve">Russia</w:t>
      </w:r>
      <w:r>
        <w:t xml:space="preserve"> </w:t>
      </w:r>
      <w:r>
        <w:t xml:space="preserve">Saint</w:t>
      </w:r>
      <w:r>
        <w:t xml:space="preserve"> </w:t>
      </w:r>
      <w:r>
        <w:t xml:space="preserve">Petersburg</w:t>
      </w:r>
    </w:p>
    <w:bookmarkStart w:id="20" w:name="quantum-sciences-research-partners-llc"/>
    <w:p>
      <w:pPr>
        <w:pStyle w:val="Heading1"/>
      </w:pPr>
      <w:r>
        <w:t xml:space="preserve">Quantum Sciences &amp; Research Partners LLC</w:t>
      </w:r>
    </w:p>
    <w:p>
      <w:pPr>
        <w:pStyle w:val="FirstParagraph"/>
      </w:pPr>
      <w:r>
        <w:t xml:space="preserve">12 Nevsky Prospekt, Building 4, Saint Petersburg, Russia 191011</w:t>
      </w:r>
    </w:p>
    <w:p>
      <w:pPr>
        <w:pStyle w:val="BodyText"/>
      </w:pPr>
      <w:r>
        <w:t xml:space="preserve">Tel: +7 (812) 555-0142 | Email: estimates@quantumsciences-ru.com</w:t>
      </w:r>
    </w:p>
    <w:p>
      <w:pPr>
        <w:pStyle w:val="BodyText"/>
      </w:pPr>
      <w:r>
        <w:t xml:space="preserve">Registration No. 7811098765 | INN: 7810123456</w:t>
      </w:r>
    </w:p>
    <w:bookmarkEnd w:id="20"/>
    <w:p>
      <w:pPr>
        <w:pStyle w:val="BodyText"/>
      </w:pPr>
      <w:r>
        <w:t xml:space="preserve">Quotation Estimate</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QSE-2025-SPB-0047</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 Until:</w:t>
            </w:r>
          </w:p>
        </w:tc>
        <w:tc>
          <w:tcPr/>
          <w:p>
            <w:pPr>
              <w:pStyle w:val="Compact"/>
              <w:jc w:val="left"/>
            </w:pPr>
            <w:r>
              <w:t xml:space="preserve">14 July 2025 (30 calendar days)</w:t>
            </w:r>
          </w:p>
        </w:tc>
      </w:tr>
      <w:tr>
        <w:tc>
          <w:tcPr/>
          <w:p>
            <w:pPr>
              <w:pStyle w:val="Compact"/>
              <w:jc w:val="left"/>
            </w:pPr>
            <w:r>
              <w:t xml:space="preserve">Prepared For:</w:t>
            </w:r>
          </w:p>
        </w:tc>
        <w:tc>
          <w:tcPr/>
          <w:p>
            <w:pPr>
              <w:pStyle w:val="Compact"/>
              <w:jc w:val="left"/>
            </w:pPr>
            <w:r>
              <w:t xml:space="preserve">Institute of Nuclear Physics, Russian Academy of Sciences, Saint Petersburg, Russia</w:t>
            </w:r>
          </w:p>
        </w:tc>
      </w:tr>
      <w:tr>
        <w:tc>
          <w:tcPr/>
          <w:p>
            <w:pPr>
              <w:pStyle w:val="Compact"/>
              <w:jc w:val="left"/>
            </w:pPr>
            <w:r>
              <w:t xml:space="preserve">Prepared By:</w:t>
            </w:r>
          </w:p>
        </w:tc>
        <w:tc>
          <w:tcPr/>
          <w:p>
            <w:pPr>
              <w:pStyle w:val="Compact"/>
              <w:jc w:val="left"/>
            </w:pPr>
            <w:r>
              <w:t xml:space="preserve">Dr. Alexander V. Petrov, Senior Account Manager</w:t>
            </w:r>
          </w:p>
        </w:tc>
      </w:tr>
      <w:tr>
        <w:tc>
          <w:tcPr/>
          <w:p>
            <w:pPr>
              <w:pStyle w:val="Compact"/>
              <w:jc w:val="left"/>
            </w:pPr>
            <w:r>
              <w:t xml:space="preserve">Project Reference:</w:t>
            </w:r>
          </w:p>
        </w:tc>
        <w:tc>
          <w:tcPr/>
          <w:p>
            <w:pPr>
              <w:pStyle w:val="Compact"/>
              <w:jc w:val="left"/>
            </w:pPr>
            <w:r>
              <w:t xml:space="preserve">Engagement of a Senior Physicist for Advanced Particle Dynamics Research</w:t>
            </w:r>
          </w:p>
        </w:tc>
      </w:tr>
      <w:tr>
        <w:tc>
          <w:tcPr/>
          <w:p>
            <w:pPr>
              <w:pStyle w:val="Compact"/>
              <w:jc w:val="left"/>
            </w:pPr>
            <w:r>
              <w:t xml:space="preserve">Location of Services:</w:t>
            </w:r>
          </w:p>
        </w:tc>
        <w:tc>
          <w:tcPr/>
          <w:p>
            <w:pPr>
              <w:pStyle w:val="Compact"/>
              <w:jc w:val="left"/>
            </w:pPr>
            <w:r>
              <w:t xml:space="preserve">Saint Petersburg, Russia</w:t>
            </w:r>
          </w:p>
        </w:tc>
      </w:tr>
    </w:tbl>
    <w:p>
      <w:pPr>
        <w:pStyle w:val="BodyText"/>
      </w:pPr>
      <w:r>
        <w:t xml:space="preserve">Dear Valued Client,</w:t>
      </w:r>
    </w:p>
    <w:p>
      <w:pPr>
        <w:pStyle w:val="BodyText"/>
      </w:pPr>
      <w:r>
        <w:t xml:space="preserve">Thank you for your inquiry regarding the professional engagement of a qualified</w:t>
      </w:r>
      <w:r>
        <w:t xml:space="preserve"> </w:t>
      </w:r>
      <w:r>
        <w:rPr>
          <w:bCs/>
          <w:b/>
        </w:rPr>
        <w:t xml:space="preserve">Physicist</w:t>
      </w:r>
      <w:r>
        <w:t xml:space="preserve"> </w:t>
      </w:r>
      <w:r>
        <w:t xml:space="preserve">to support ongoing research initiatives at your facility in</w:t>
      </w:r>
      <w:r>
        <w:t xml:space="preserve"> </w:t>
      </w:r>
      <w:r>
        <w:rPr>
          <w:bCs/>
          <w:b/>
        </w:rPr>
        <w:t xml:space="preserve">Russia Saint Petersburg</w:t>
      </w:r>
      <w:r>
        <w:t xml:space="preserve">. This</w:t>
      </w:r>
      <w:r>
        <w:t xml:space="preserve"> </w:t>
      </w:r>
      <w:r>
        <w:rPr>
          <w:bCs/>
          <w:b/>
        </w:rPr>
        <w:t xml:space="preserve">Quotation Estimate</w:t>
      </w:r>
      <w:r>
        <w:t xml:space="preserve"> </w:t>
      </w:r>
      <w:r>
        <w:t xml:space="preserve">has been carefully prepared to outline the full scope of services, associated costs, and contractual terms for the proposed engagement. We are pleased to present our proposal for the recruitment and deployment of a Senior Physicist specializing in particle dynamics and quantum field theory to assist your laboratory team throughout the remainder of the current fiscal year.</w:t>
      </w:r>
    </w:p>
    <w:p>
      <w:pPr>
        <w:pStyle w:val="BodyText"/>
      </w:pPr>
      <w:r>
        <w:t xml:space="preserve">The following</w:t>
      </w:r>
      <w:r>
        <w:t xml:space="preserve"> </w:t>
      </w:r>
      <w:r>
        <w:rPr>
          <w:bCs/>
          <w:b/>
        </w:rPr>
        <w:t xml:space="preserve">Quotation Estimate</w:t>
      </w:r>
      <w:r>
        <w:t xml:space="preserve"> </w:t>
      </w:r>
      <w:r>
        <w:t xml:space="preserve">reflects our standard rates for specialist scientific personnel deployed within the</w:t>
      </w:r>
      <w:r>
        <w:t xml:space="preserve"> </w:t>
      </w:r>
      <w:r>
        <w:rPr>
          <w:bCs/>
          <w:b/>
        </w:rPr>
        <w:t xml:space="preserve">Russia Saint Petersburg</w:t>
      </w:r>
      <w:r>
        <w:t xml:space="preserve"> </w:t>
      </w:r>
      <w:r>
        <w:t xml:space="preserve">metropolitan area. All pricing is denominated in Russian Rubles (RUB) and is inclusive of applicable Value Added Tax (VAT) at the current rate of 20% as governed by the Tax Code of the Russian Federation.</w:t>
      </w:r>
    </w:p>
    <w:bookmarkStart w:id="21" w:name="scope-of-services"/>
    <w:p>
      <w:pPr>
        <w:pStyle w:val="Heading2"/>
      </w:pPr>
      <w:r>
        <w:t xml:space="preserve">1. Scope of Services</w:t>
      </w:r>
    </w:p>
    <w:p>
      <w:pPr>
        <w:pStyle w:val="FirstParagraph"/>
      </w:pPr>
      <w:r>
        <w:t xml:space="preserve">The</w:t>
      </w:r>
      <w:r>
        <w:t xml:space="preserve"> </w:t>
      </w:r>
      <w:r>
        <w:rPr>
          <w:bCs/>
          <w:b/>
        </w:rPr>
        <w:t xml:space="preserve">Physicist</w:t>
      </w:r>
      <w:r>
        <w:t xml:space="preserve"> </w:t>
      </w:r>
      <w:r>
        <w:t xml:space="preserve">engaged under this</w:t>
      </w:r>
      <w:r>
        <w:t xml:space="preserve"> </w:t>
      </w:r>
      <w:r>
        <w:rPr>
          <w:bCs/>
          <w:b/>
        </w:rPr>
        <w:t xml:space="preserve">Quotation Estimate</w:t>
      </w:r>
      <w:r>
        <w:t xml:space="preserve"> </w:t>
      </w:r>
      <w:r>
        <w:t xml:space="preserve">shall perform the following duties at the client's premises in</w:t>
      </w:r>
      <w:r>
        <w:t xml:space="preserve"> </w:t>
      </w:r>
      <w:r>
        <w:rPr>
          <w:bCs/>
          <w:b/>
        </w:rPr>
        <w:t xml:space="preserve">Russia Saint Petersburg</w:t>
      </w:r>
      <w:r>
        <w:t xml:space="preserve">:</w:t>
      </w:r>
    </w:p>
    <w:p>
      <w:pPr>
        <w:numPr>
          <w:ilvl w:val="0"/>
          <w:numId w:val="1001"/>
        </w:numPr>
        <w:pStyle w:val="Compact"/>
      </w:pPr>
      <w:r>
        <w:t xml:space="preserve">Conduct advanced theoretical and experimental research in particle dynamics, quantum chromodynamics, and high-energy physics.</w:t>
      </w:r>
    </w:p>
    <w:p>
      <w:pPr>
        <w:numPr>
          <w:ilvl w:val="0"/>
          <w:numId w:val="1001"/>
        </w:numPr>
        <w:pStyle w:val="Compact"/>
      </w:pPr>
      <w:r>
        <w:t xml:space="preserve">Develop, model, and validate computational simulations for collider data analysis.</w:t>
      </w:r>
    </w:p>
    <w:p>
      <w:pPr>
        <w:numPr>
          <w:ilvl w:val="0"/>
          <w:numId w:val="1001"/>
        </w:numPr>
        <w:pStyle w:val="Compact"/>
      </w:pPr>
      <w:r>
        <w:t xml:space="preserve">Supervise and mentor a team of up to six junior researchers and doctoral candidates.</w:t>
      </w:r>
    </w:p>
    <w:p>
      <w:pPr>
        <w:numPr>
          <w:ilvl w:val="0"/>
          <w:numId w:val="1001"/>
        </w:numPr>
        <w:pStyle w:val="Compact"/>
      </w:pPr>
      <w:r>
        <w:t xml:space="preserve">Prepare and co-author peer-reviewed publications in internationally recognized physics journals.</w:t>
      </w:r>
    </w:p>
    <w:p>
      <w:pPr>
        <w:numPr>
          <w:ilvl w:val="0"/>
          <w:numId w:val="1001"/>
        </w:numPr>
        <w:pStyle w:val="Compact"/>
      </w:pPr>
      <w:r>
        <w:t xml:space="preserve">Participate in grant proposal development for the Russian Science Foundation and international funding bodies.</w:t>
      </w:r>
    </w:p>
    <w:p>
      <w:pPr>
        <w:numPr>
          <w:ilvl w:val="0"/>
          <w:numId w:val="1001"/>
        </w:numPr>
        <w:pStyle w:val="Compact"/>
      </w:pPr>
      <w:r>
        <w:t xml:space="preserve">Deliver technical presentations and seminars to the broader scientific community in Saint Petersburg and beyond.</w:t>
      </w:r>
    </w:p>
    <w:p>
      <w:pPr>
        <w:numPr>
          <w:ilvl w:val="0"/>
          <w:numId w:val="1001"/>
        </w:numPr>
        <w:pStyle w:val="Compact"/>
      </w:pPr>
      <w:r>
        <w:t xml:space="preserve">Ensure full compliance with all safety protocols and regulatory standards mandated by the Russian Federal Service for Supervision in the Sphere of Ecology, Technology and Nuclear Safety (Rostekhnadzor).</w:t>
      </w:r>
    </w:p>
    <w:bookmarkEnd w:id="21"/>
    <w:bookmarkStart w:id="22" w:name="itemized-cost-breakdown"/>
    <w:p>
      <w:pPr>
        <w:pStyle w:val="Heading2"/>
      </w:pPr>
      <w:r>
        <w:t xml:space="preserve">2.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(RUB)</w:t>
            </w:r>
          </w:p>
        </w:tc>
        <w:tc>
          <w:tcPr/>
          <w:p>
            <w:pPr>
              <w:pStyle w:val="Compact"/>
              <w:jc w:val="left"/>
            </w:pPr>
            <w:r>
              <w:t xml:space="preserve">Amount (RUB)</w:t>
            </w:r>
          </w:p>
        </w:tc>
        <w:tc>
          <w:tcPr/>
          <w:p>
            <w:pPr>
              <w:pStyle w:val="Compact"/>
              <w:jc w:val="left"/>
            </w:pPr>
            <w:r>
              <w:t xml:space="preserve">Notes</w:t>
            </w:r>
          </w:p>
        </w:tc>
      </w:tr>
      <w:tr>
        <w:tc>
          <w:tcPr/>
          <w:p>
            <w:pPr>
              <w:pStyle w:val="Compact"/>
              <w:jc w:val="left"/>
            </w:pPr>
            <w:r>
              <w:t xml:space="preserve">1</w:t>
            </w:r>
          </w:p>
        </w:tc>
        <w:tc>
          <w:tcPr/>
          <w:p>
            <w:pPr>
              <w:pStyle w:val="Compact"/>
              <w:jc w:val="left"/>
            </w:pPr>
            <w:r>
              <w:t xml:space="preserve">Monthly professional fee – Senior Physicist (PhD, 15+ years experience)</w:t>
            </w:r>
          </w:p>
        </w:tc>
        <w:tc>
          <w:tcPr/>
          <w:p>
            <w:pPr>
              <w:pStyle w:val="Compact"/>
              <w:jc w:val="left"/>
            </w:pPr>
            <w:r>
              <w:t xml:space="preserve">12 months</w:t>
            </w:r>
          </w:p>
        </w:tc>
        <w:tc>
          <w:tcPr/>
          <w:p>
            <w:pPr>
              <w:pStyle w:val="Compact"/>
              <w:jc w:val="left"/>
            </w:pPr>
            <w:r>
              <w:t xml:space="preserve">485,000</w:t>
            </w:r>
          </w:p>
        </w:tc>
        <w:tc>
          <w:tcPr/>
          <w:p>
            <w:pPr>
              <w:pStyle w:val="Compact"/>
              <w:jc w:val="left"/>
            </w:pPr>
            <w:r>
              <w:t xml:space="preserve">5,820,000</w:t>
            </w:r>
          </w:p>
        </w:tc>
        <w:tc>
          <w:tcPr/>
          <w:p>
            <w:pPr>
              <w:pStyle w:val="Compact"/>
              <w:jc w:val="left"/>
            </w:pPr>
            <w:r>
              <w:t xml:space="preserve">Inclusive of social contributions</w:t>
            </w:r>
          </w:p>
        </w:tc>
      </w:tr>
      <w:tr>
        <w:tc>
          <w:tcPr/>
          <w:p>
            <w:pPr>
              <w:pStyle w:val="Compact"/>
              <w:jc w:val="left"/>
            </w:pPr>
            <w:r>
              <w:t xml:space="preserve">2</w:t>
            </w:r>
          </w:p>
        </w:tc>
        <w:tc>
          <w:tcPr/>
          <w:p>
            <w:pPr>
              <w:pStyle w:val="Compact"/>
              <w:jc w:val="left"/>
            </w:pPr>
            <w:r>
              <w:t xml:space="preserve">Specialist recruitment and onboarding in Russia Saint Petersburg</w:t>
            </w:r>
          </w:p>
        </w:tc>
        <w:tc>
          <w:tcPr/>
          <w:p>
            <w:pPr>
              <w:pStyle w:val="Compact"/>
              <w:jc w:val="left"/>
            </w:pPr>
            <w:r>
              <w:t xml:space="preserve">1 instance</w:t>
            </w:r>
          </w:p>
        </w:tc>
        <w:tc>
          <w:tcPr/>
          <w:p>
            <w:pPr>
              <w:pStyle w:val="Compact"/>
              <w:jc w:val="left"/>
            </w:pPr>
            <w:r>
              <w:t xml:space="preserve">120,000</w:t>
            </w:r>
          </w:p>
        </w:tc>
        <w:tc>
          <w:tcPr/>
          <w:p>
            <w:pPr>
              <w:pStyle w:val="Compact"/>
              <w:jc w:val="left"/>
            </w:pPr>
            <w:r>
              <w:t xml:space="preserve">120,000</w:t>
            </w:r>
          </w:p>
        </w:tc>
        <w:tc>
          <w:tcPr/>
          <w:p>
            <w:pPr>
              <w:pStyle w:val="Compact"/>
              <w:jc w:val="left"/>
            </w:pPr>
            <w:r>
              <w:t xml:space="preserve">One-time fee</w:t>
            </w:r>
          </w:p>
        </w:tc>
      </w:tr>
      <w:tr>
        <w:tc>
          <w:tcPr/>
          <w:p>
            <w:pPr>
              <w:pStyle w:val="Compact"/>
              <w:jc w:val="left"/>
            </w:pPr>
            <w:r>
              <w:t xml:space="preserve">3</w:t>
            </w:r>
          </w:p>
        </w:tc>
        <w:tc>
          <w:tcPr/>
          <w:p>
            <w:pPr>
              <w:pStyle w:val="Compact"/>
              <w:jc w:val="left"/>
            </w:pPr>
            <w:r>
              <w:t xml:space="preserve">Access to advanced computational resources and simulation software licenses</w:t>
            </w:r>
          </w:p>
        </w:tc>
        <w:tc>
          <w:tcPr/>
          <w:p>
            <w:pPr>
              <w:pStyle w:val="Compact"/>
              <w:jc w:val="left"/>
            </w:pPr>
            <w:r>
              <w:t xml:space="preserve">12 months</w:t>
            </w:r>
          </w:p>
        </w:tc>
        <w:tc>
          <w:tcPr/>
          <w:p>
            <w:pPr>
              <w:pStyle w:val="Compact"/>
              <w:jc w:val="left"/>
            </w:pPr>
            <w:r>
              <w:t xml:space="preserve">95,000</w:t>
            </w:r>
          </w:p>
        </w:tc>
        <w:tc>
          <w:tcPr/>
          <w:p>
            <w:pPr>
              <w:pStyle w:val="Compact"/>
              <w:jc w:val="left"/>
            </w:pPr>
            <w:r>
              <w:t xml:space="preserve">1,140,000</w:t>
            </w:r>
          </w:p>
        </w:tc>
        <w:tc>
          <w:tcPr/>
          <w:p>
            <w:pPr>
              <w:pStyle w:val="Compact"/>
              <w:jc w:val="left"/>
            </w:pPr>
            <w:r>
              <w:t xml:space="preserve">Perpetual license renewal</w:t>
            </w:r>
          </w:p>
        </w:tc>
      </w:tr>
      <w:tr>
        <w:tc>
          <w:tcPr/>
          <w:p>
            <w:pPr>
              <w:pStyle w:val="Compact"/>
              <w:jc w:val="left"/>
            </w:pPr>
            <w:r>
              <w:t xml:space="preserve">4</w:t>
            </w:r>
          </w:p>
        </w:tc>
        <w:tc>
          <w:tcPr/>
          <w:p>
            <w:pPr>
              <w:pStyle w:val="Compact"/>
              <w:jc w:val="left"/>
            </w:pPr>
            <w:r>
              <w:t xml:space="preserve">Professional liability and occupational insurance for the Physicist</w:t>
            </w:r>
          </w:p>
        </w:tc>
        <w:tc>
          <w:tcPr/>
          <w:p>
            <w:pPr>
              <w:pStyle w:val="Compact"/>
              <w:jc w:val="left"/>
            </w:pPr>
            <w:r>
              <w:t xml:space="preserve">12 months</w:t>
            </w:r>
          </w:p>
        </w:tc>
        <w:tc>
          <w:tcPr/>
          <w:p>
            <w:pPr>
              <w:pStyle w:val="Compact"/>
              <w:jc w:val="left"/>
            </w:pPr>
            <w:r>
              <w:t xml:space="preserve">42,000</w:t>
            </w:r>
          </w:p>
        </w:tc>
        <w:tc>
          <w:tcPr/>
          <w:p>
            <w:pPr>
              <w:pStyle w:val="Compact"/>
              <w:jc w:val="left"/>
            </w:pPr>
            <w:r>
              <w:t xml:space="preserve">504,000</w:t>
            </w:r>
          </w:p>
        </w:tc>
        <w:tc>
          <w:tcPr/>
          <w:p>
            <w:pPr>
              <w:pStyle w:val="Compact"/>
              <w:jc w:val="left"/>
            </w:pPr>
            <w:r>
              <w:t xml:space="preserve">Compliant with RF labor law</w:t>
            </w:r>
          </w:p>
        </w:tc>
      </w:tr>
      <w:tr>
        <w:tc>
          <w:tcPr/>
          <w:p>
            <w:pPr>
              <w:pStyle w:val="Compact"/>
              <w:jc w:val="left"/>
            </w:pPr>
            <w:r>
              <w:t xml:space="preserve">5</w:t>
            </w:r>
          </w:p>
        </w:tc>
        <w:tc>
          <w:tcPr/>
          <w:p>
            <w:pPr>
              <w:pStyle w:val="Compact"/>
              <w:jc w:val="left"/>
            </w:pPr>
            <w:r>
              <w:t xml:space="preserve">Administrative and project management oversight</w:t>
            </w:r>
          </w:p>
        </w:tc>
        <w:tc>
          <w:tcPr/>
          <w:p>
            <w:pPr>
              <w:pStyle w:val="Compact"/>
              <w:jc w:val="left"/>
            </w:pPr>
            <w:r>
              <w:t xml:space="preserve">12 months</w:t>
            </w:r>
          </w:p>
        </w:tc>
        <w:tc>
          <w:tcPr/>
          <w:p>
            <w:pPr>
              <w:pStyle w:val="Compact"/>
              <w:jc w:val="left"/>
            </w:pPr>
            <w:r>
              <w:t xml:space="preserve">38,000</w:t>
            </w:r>
          </w:p>
        </w:tc>
        <w:tc>
          <w:tcPr/>
          <w:p>
            <w:pPr>
              <w:pStyle w:val="Compact"/>
              <w:jc w:val="left"/>
            </w:pPr>
            <w:r>
              <w:t xml:space="preserve">456,000</w:t>
            </w:r>
          </w:p>
        </w:tc>
        <w:tc>
          <w:tcPr/>
          <w:p>
            <w:pPr>
              <w:pStyle w:val="Compact"/>
              <w:jc w:val="left"/>
            </w:pPr>
            <w:r>
              <w:t xml:space="preserve">Dedicated account manager</w:t>
            </w:r>
          </w:p>
        </w:tc>
      </w:tr>
      <w:tr>
        <w:tc>
          <w:tcPr/>
          <w:p>
            <w:pPr>
              <w:pStyle w:val="Compact"/>
              <w:jc w:val="left"/>
            </w:pPr>
            <w:r>
              <w:t xml:space="preserve">6</w:t>
            </w:r>
          </w:p>
        </w:tc>
        <w:tc>
          <w:tcPr/>
          <w:p>
            <w:pPr>
              <w:pStyle w:val="Compact"/>
              <w:jc w:val="left"/>
            </w:pPr>
            <w:r>
              <w:t xml:space="preserve">Travel and accommodation allowance (inter-city research collaboration)</w:t>
            </w:r>
          </w:p>
        </w:tc>
        <w:tc>
          <w:tcPr/>
          <w:p>
            <w:pPr>
              <w:pStyle w:val="Compact"/>
              <w:jc w:val="left"/>
            </w:pPr>
            <w:r>
              <w:t xml:space="preserve">6 trips</w:t>
            </w:r>
          </w:p>
        </w:tc>
        <w:tc>
          <w:tcPr/>
          <w:p>
            <w:pPr>
              <w:pStyle w:val="Compact"/>
              <w:jc w:val="left"/>
            </w:pPr>
            <w:r>
              <w:t xml:space="preserve">28,000</w:t>
            </w:r>
          </w:p>
        </w:tc>
        <w:tc>
          <w:tcPr/>
          <w:p>
            <w:pPr>
              <w:pStyle w:val="Compact"/>
              <w:jc w:val="left"/>
            </w:pPr>
            <w:r>
              <w:t xml:space="preserve">168,000</w:t>
            </w:r>
          </w:p>
        </w:tc>
        <w:tc>
          <w:tcPr/>
          <w:p>
            <w:pPr>
              <w:pStyle w:val="Compact"/>
              <w:jc w:val="left"/>
            </w:pPr>
            <w:r>
              <w:t xml:space="preserve">Within Russia Saint Petersburg region</w:t>
            </w:r>
          </w:p>
        </w:tc>
      </w:tr>
      <w:tr>
        <w:tc>
          <w:tcPr/>
          <w:p>
            <w:pPr>
              <w:pStyle w:val="Compact"/>
              <w:jc w:val="left"/>
            </w:pPr>
            <w:r>
              <w:t xml:space="preserve">7</w:t>
            </w:r>
          </w:p>
        </w:tc>
        <w:tc>
          <w:tcPr/>
          <w:p>
            <w:pPr>
              <w:pStyle w:val="Compact"/>
              <w:jc w:val="left"/>
            </w:pPr>
            <w:r>
              <w:t xml:space="preserve">Publication support and open-access journal fees</w:t>
            </w:r>
          </w:p>
        </w:tc>
        <w:tc>
          <w:tcPr/>
          <w:p>
            <w:pPr>
              <w:pStyle w:val="Compact"/>
              <w:jc w:val="left"/>
            </w:pPr>
            <w:r>
              <w:t xml:space="preserve">4 papers</w:t>
            </w:r>
          </w:p>
        </w:tc>
        <w:tc>
          <w:tcPr/>
          <w:p>
            <w:pPr>
              <w:pStyle w:val="Compact"/>
              <w:jc w:val="left"/>
            </w:pPr>
            <w:r>
              <w:t xml:space="preserve">35,000</w:t>
            </w:r>
          </w:p>
        </w:tc>
        <w:tc>
          <w:tcPr/>
          <w:p>
            <w:pPr>
              <w:pStyle w:val="Compact"/>
              <w:jc w:val="left"/>
            </w:pPr>
            <w:r>
              <w:t xml:space="preserve">140,000</w:t>
            </w:r>
          </w:p>
        </w:tc>
        <w:tc>
          <w:tcPr/>
          <w:p>
            <w:pPr>
              <w:pStyle w:val="Compact"/>
              <w:jc w:val="left"/>
            </w:pPr>
            <w:r>
              <w:t xml:space="preserve">Estimated</w:t>
            </w:r>
          </w:p>
        </w:tc>
      </w:tr>
      <w:tr>
        <w:tc>
          <w:tcPr>
            <w:gridSpan w:val="4"/>
          </w:tcPr>
          <w:p>
            <w:pPr>
              <w:pStyle w:val="Compact"/>
              <w:jc w:val="left"/>
            </w:pPr>
            <w:r>
              <w:t xml:space="preserve">Subtotal (excl. VAT)</w:t>
            </w:r>
          </w:p>
        </w:tc>
        <w:tc>
          <w:tcPr/>
          <w:p>
            <w:pPr>
              <w:pStyle w:val="Compact"/>
              <w:jc w:val="left"/>
            </w:pPr>
            <w:r>
              <w:t xml:space="preserve">8,348,000</w:t>
            </w:r>
          </w:p>
        </w:tc>
        <w:tc>
          <w:tcPr/>
          <w:p>
            <w:pPr>
              <w:pStyle w:val="Compact"/>
            </w:pPr>
          </w:p>
        </w:tc>
      </w:tr>
      <w:tr>
        <w:tc>
          <w:tcPr>
            <w:gridSpan w:val="4"/>
          </w:tcPr>
          <w:p>
            <w:pPr>
              <w:pStyle w:val="Compact"/>
              <w:jc w:val="left"/>
            </w:pPr>
            <w:r>
              <w:t xml:space="preserve">VAT (20%)</w:t>
            </w:r>
          </w:p>
        </w:tc>
        <w:tc>
          <w:tcPr/>
          <w:p>
            <w:pPr>
              <w:pStyle w:val="Compact"/>
              <w:jc w:val="left"/>
            </w:pPr>
            <w:r>
              <w:t xml:space="preserve">1,669,600</w:t>
            </w:r>
          </w:p>
        </w:tc>
        <w:tc>
          <w:tcPr/>
          <w:p>
            <w:pPr>
              <w:pStyle w:val="Compact"/>
            </w:pPr>
          </w:p>
        </w:tc>
      </w:tr>
      <w:tr>
        <w:tc>
          <w:tcPr>
            <w:gridSpan w:val="4"/>
          </w:tcPr>
          <w:p>
            <w:pPr>
              <w:pStyle w:val="Compact"/>
              <w:jc w:val="left"/>
            </w:pPr>
            <w:r>
              <w:rPr>
                <w:bCs/>
                <w:b/>
              </w:rPr>
              <w:t xml:space="preserve">TOTAL ESTIMATED COST (incl. VAT)</w:t>
            </w:r>
          </w:p>
        </w:tc>
        <w:tc>
          <w:tcPr/>
          <w:p>
            <w:pPr>
              <w:pStyle w:val="Compact"/>
              <w:jc w:val="left"/>
            </w:pPr>
            <w:r>
              <w:rPr>
                <w:bCs/>
                <w:b/>
              </w:rPr>
              <w:t xml:space="preserve">10,017,600</w:t>
            </w:r>
          </w:p>
        </w:tc>
        <w:tc>
          <w:tcPr/>
          <w:p>
            <w:pPr>
              <w:pStyle w:val="Compact"/>
              <w:jc w:val="left"/>
            </w:pPr>
            <w:r>
              <w:rPr>
                <w:bCs/>
                <w:b/>
              </w:rPr>
              <w:t xml:space="preserve">RUB</w:t>
            </w:r>
          </w:p>
        </w:tc>
      </w:tr>
    </w:tbl>
    <w:bookmarkEnd w:id="22"/>
    <w:bookmarkStart w:id="23" w:name="X985eb999f0cfcda5f1af1a675bf0b7c2e0a6c64"/>
    <w:p>
      <w:pPr>
        <w:pStyle w:val="Heading2"/>
      </w:pPr>
      <w:r>
        <w:t xml:space="preserve">3. Terms and Conditions of This Quotation Estimate</w:t>
      </w:r>
    </w:p>
    <w:p>
      <w:pPr>
        <w:numPr>
          <w:ilvl w:val="0"/>
          <w:numId w:val="1002"/>
        </w:numPr>
        <w:pStyle w:val="Compact"/>
      </w:pPr>
      <w:r>
        <w:t xml:space="preserve">This</w:t>
      </w:r>
      <w:r>
        <w:t xml:space="preserve"> </w:t>
      </w:r>
      <w:r>
        <w:rPr>
          <w:bCs/>
          <w:b/>
        </w:rPr>
        <w:t xml:space="preserve">Quotation Estimate</w:t>
      </w:r>
      <w:r>
        <w:t xml:space="preserve"> </w:t>
      </w:r>
      <w:r>
        <w:t xml:space="preserve">is valid for a period of thirty (30) calendar days from the date of issue. Upon expiration, all rates and availability of the proposed</w:t>
      </w:r>
      <w:r>
        <w:t xml:space="preserve"> </w:t>
      </w:r>
      <w:r>
        <w:rPr>
          <w:bCs/>
          <w:b/>
        </w:rPr>
        <w:t xml:space="preserve">Physicist</w:t>
      </w:r>
      <w:r>
        <w:t xml:space="preserve"> </w:t>
      </w:r>
      <w:r>
        <w:t xml:space="preserve">are subject to re-evaluation.</w:t>
      </w:r>
    </w:p>
    <w:p>
      <w:pPr>
        <w:numPr>
          <w:ilvl w:val="0"/>
          <w:numId w:val="1002"/>
        </w:numPr>
        <w:pStyle w:val="Compact"/>
      </w:pPr>
      <w:r>
        <w:t xml:space="preserve">Payment terms: 40% advance payment upon acceptance of this</w:t>
      </w:r>
      <w:r>
        <w:t xml:space="preserve"> </w:t>
      </w:r>
      <w:r>
        <w:rPr>
          <w:bCs/>
          <w:b/>
        </w:rPr>
        <w:t xml:space="preserve">Quotation Estimate</w:t>
      </w:r>
      <w:r>
        <w:t xml:space="preserve">, with the remaining 60% payable in equal monthly installments over the twelve-month engagement period. All payments shall be made via bank transfer to the account of Quantum Sciences &amp; Research Partners LLC, Sberbank, Saint Petersburg branch.</w:t>
      </w:r>
    </w:p>
    <w:p>
      <w:pPr>
        <w:numPr>
          <w:ilvl w:val="0"/>
          <w:numId w:val="1002"/>
        </w:numPr>
        <w:pStyle w:val="Compact"/>
      </w:pPr>
      <w:r>
        <w:t xml:space="preserve">The</w:t>
      </w:r>
      <w:r>
        <w:t xml:space="preserve"> </w:t>
      </w:r>
      <w:r>
        <w:rPr>
          <w:bCs/>
          <w:b/>
        </w:rPr>
        <w:t xml:space="preserve">Physicist</w:t>
      </w:r>
      <w:r>
        <w:t xml:space="preserve"> </w:t>
      </w:r>
      <w:r>
        <w:t xml:space="preserve">shall be engaged under a fixed-term labor contract in accordance with the Labor Code of the Russian Federation. The contract duration shall be twelve (12) months, renewable by mutual written agreement.</w:t>
      </w:r>
    </w:p>
    <w:p>
      <w:pPr>
        <w:numPr>
          <w:ilvl w:val="0"/>
          <w:numId w:val="1002"/>
        </w:numPr>
        <w:pStyle w:val="Compact"/>
      </w:pPr>
      <w:r>
        <w:t xml:space="preserve">All services shall be rendered at the client's designated laboratory facility in</w:t>
      </w:r>
      <w:r>
        <w:t xml:space="preserve"> </w:t>
      </w:r>
      <w:r>
        <w:rPr>
          <w:bCs/>
          <w:b/>
        </w:rPr>
        <w:t xml:space="preserve">Russia Saint Petersburg</w:t>
      </w:r>
      <w:r>
        <w:t xml:space="preserve">, unless otherwise agreed in writing for off-site research activities.</w:t>
      </w:r>
    </w:p>
    <w:p>
      <w:pPr>
        <w:numPr>
          <w:ilvl w:val="0"/>
          <w:numId w:val="1002"/>
        </w:numPr>
        <w:pStyle w:val="Compact"/>
      </w:pPr>
      <w:r>
        <w:t xml:space="preserve">Intellectual property generated during the course of the engagement shall be jointly owned by the client and the</w:t>
      </w:r>
      <w:r>
        <w:t xml:space="preserve"> </w:t>
      </w:r>
      <w:r>
        <w:rPr>
          <w:bCs/>
          <w:b/>
        </w:rPr>
        <w:t xml:space="preserve">Physicist</w:t>
      </w:r>
      <w:r>
        <w:t xml:space="preserve">, as stipulated in a separate IP agreement to be executed prior to commencement of work.</w:t>
      </w:r>
    </w:p>
    <w:p>
      <w:pPr>
        <w:numPr>
          <w:ilvl w:val="0"/>
          <w:numId w:val="1002"/>
        </w:numPr>
        <w:pStyle w:val="Compact"/>
      </w:pPr>
      <w:r>
        <w:t xml:space="preserve">Either party may terminate the engagement with a written notice period of sixty (60) calendar days. In the event of early termination, a pro-rata adjustment to the remaining fees outlined in this</w:t>
      </w:r>
      <w:r>
        <w:t xml:space="preserve"> </w:t>
      </w:r>
      <w:r>
        <w:rPr>
          <w:bCs/>
          <w:b/>
        </w:rPr>
        <w:t xml:space="preserve">Quotation Estimate</w:t>
      </w:r>
      <w:r>
        <w:t xml:space="preserve"> </w:t>
      </w:r>
      <w:r>
        <w:t xml:space="preserve">shall apply.</w:t>
      </w:r>
    </w:p>
    <w:p>
      <w:pPr>
        <w:numPr>
          <w:ilvl w:val="0"/>
          <w:numId w:val="1002"/>
        </w:numPr>
        <w:pStyle w:val="Compact"/>
      </w:pPr>
      <w:r>
        <w:t xml:space="preserve">This</w:t>
      </w:r>
      <w:r>
        <w:t xml:space="preserve"> </w:t>
      </w:r>
      <w:r>
        <w:rPr>
          <w:bCs/>
          <w:b/>
        </w:rPr>
        <w:t xml:space="preserve">Quotation Estimate</w:t>
      </w:r>
      <w:r>
        <w:t xml:space="preserve"> </w:t>
      </w:r>
      <w:r>
        <w:t xml:space="preserve">does not constitute a binding contract until formally accepted in writing by both parties and countersigned by authorized representatives.</w:t>
      </w:r>
    </w:p>
    <w:p>
      <w:pPr>
        <w:numPr>
          <w:ilvl w:val="0"/>
          <w:numId w:val="1002"/>
        </w:numPr>
        <w:pStyle w:val="Compact"/>
      </w:pPr>
      <w:r>
        <w:t xml:space="preserve">All disputes arising from this engagement shall be resolved in accordance with the jurisdiction of the Arbitration Court of Saint Petersburg and the Leningrad Region, Russia.</w:t>
      </w:r>
    </w:p>
    <w:p>
      <w:pPr>
        <w:numPr>
          <w:ilvl w:val="0"/>
          <w:numId w:val="1002"/>
        </w:numPr>
        <w:pStyle w:val="Compact"/>
      </w:pPr>
      <w:r>
        <w:t xml:space="preserve">Confidentiality: Both parties agree to maintain strict confidentiality regarding all research data, methodologies, and proprietary information exchanged during the term of this</w:t>
      </w:r>
      <w:r>
        <w:t xml:space="preserve"> </w:t>
      </w:r>
      <w:r>
        <w:rPr>
          <w:bCs/>
          <w:b/>
        </w:rPr>
        <w:t xml:space="preserve">Quotation Estimate</w:t>
      </w:r>
      <w:r>
        <w:t xml:space="preserve"> </w:t>
      </w:r>
      <w:r>
        <w:t xml:space="preserve">and any subsequent contract.</w:t>
      </w:r>
    </w:p>
    <w:bookmarkEnd w:id="23"/>
    <w:bookmarkStart w:id="24" w:name="acceptance-and-authorization"/>
    <w:p>
      <w:pPr>
        <w:pStyle w:val="Heading2"/>
      </w:pPr>
      <w:r>
        <w:t xml:space="preserve">4. Acceptance and Authorization</w:t>
      </w:r>
    </w:p>
    <w:p>
      <w:pPr>
        <w:pStyle w:val="FirstParagraph"/>
      </w:pPr>
      <w:r>
        <w:t xml:space="preserve">By signing below, the client acknowledges receipt of this</w:t>
      </w:r>
      <w:r>
        <w:t xml:space="preserve"> </w:t>
      </w:r>
      <w:r>
        <w:rPr>
          <w:bCs/>
          <w:b/>
        </w:rPr>
        <w:t xml:space="preserve">Quotation Estimate</w:t>
      </w:r>
      <w:r>
        <w:t xml:space="preserve"> </w:t>
      </w:r>
      <w:r>
        <w:t xml:space="preserve">and agrees to the terms outlined herein for the engagement of the proposed</w:t>
      </w:r>
      <w:r>
        <w:t xml:space="preserve"> </w:t>
      </w:r>
      <w:r>
        <w:rPr>
          <w:bCs/>
          <w:b/>
        </w:rPr>
        <w:t xml:space="preserve">Physicist</w:t>
      </w:r>
      <w:r>
        <w:t xml:space="preserve"> </w:t>
      </w:r>
      <w:r>
        <w:t xml:space="preserve">in</w:t>
      </w:r>
      <w:r>
        <w:t xml:space="preserve"> </w:t>
      </w:r>
      <w:r>
        <w:rPr>
          <w:bCs/>
          <w:b/>
        </w:rPr>
        <w:t xml:space="preserve">Russia Saint Petersburg</w:t>
      </w:r>
      <w:r>
        <w:t xml:space="preserve">.</w:t>
      </w:r>
    </w:p>
    <w:p>
      <w:pPr>
        <w:pStyle w:val="BodyText"/>
      </w:pPr>
      <w:r>
        <w:rPr>
          <w:bCs/>
          <w:b/>
        </w:rPr>
        <w:t xml:space="preserve">For Quantum Sciences &amp; Research Partners LLC</w:t>
      </w:r>
    </w:p>
    <w:p>
      <w:pPr>
        <w:pStyle w:val="BodyText"/>
      </w:pPr>
      <w:r>
        <w:t xml:space="preserve">Dr. Alexander V. Petrov</w:t>
      </w:r>
    </w:p>
    <w:p>
      <w:pPr>
        <w:pStyle w:val="BodyText"/>
      </w:pPr>
      <w:r>
        <w:t xml:space="preserve">Senior Account Manager</w:t>
      </w:r>
    </w:p>
    <w:p>
      <w:pPr>
        <w:pStyle w:val="BodyText"/>
      </w:pPr>
      <w:r>
        <w:t xml:space="preserve">Signature: _________________________</w:t>
      </w:r>
    </w:p>
    <w:p>
      <w:pPr>
        <w:pStyle w:val="BodyText"/>
      </w:pPr>
      <w:r>
        <w:t xml:space="preserve">Date: _________________________</w:t>
      </w:r>
    </w:p>
    <w:p>
      <w:pPr>
        <w:pStyle w:val="BodyText"/>
      </w:pPr>
      <w:r>
        <w:rPr>
          <w:bCs/>
          <w:b/>
        </w:rPr>
        <w:t xml:space="preserve">For the Client (Institute of Nuclear Physics, RAS)</w:t>
      </w:r>
    </w:p>
    <w:p>
      <w:pPr>
        <w:pStyle w:val="BodyText"/>
      </w:pPr>
      <w:r>
        <w:t xml:space="preserve">Name: _________________________</w:t>
      </w:r>
    </w:p>
    <w:p>
      <w:pPr>
        <w:pStyle w:val="BodyText"/>
      </w:pPr>
      <w:r>
        <w:t xml:space="preserve">Title: _________________________</w:t>
      </w:r>
    </w:p>
    <w:p>
      <w:pPr>
        <w:pStyle w:val="BodyText"/>
      </w:pPr>
      <w:r>
        <w:t xml:space="preserve">Signature: _________________________</w:t>
      </w:r>
    </w:p>
    <w:p>
      <w:pPr>
        <w:pStyle w:val="BodyText"/>
      </w:pPr>
      <w:r>
        <w:t xml:space="preserve">Date: _________________________</w:t>
      </w:r>
    </w:p>
    <w:p>
      <w:pPr>
        <w:pStyle w:val="BodyText"/>
      </w:pPr>
      <w:r>
        <w:t xml:space="preserve">Quantum Sciences &amp; Research Partners LLC | 12 Nevsky Prospekt, Saint Petersburg, Russia 191011</w:t>
      </w:r>
    </w:p>
    <w:p>
      <w:pPr>
        <w:pStyle w:val="BodyText"/>
      </w:pPr>
      <w:r>
        <w:t xml:space="preserve">This Quotation Estimate document is generated electronically and is valid without a physical seal. Document ID: QSE-2025-SPB-0047</w:t>
      </w:r>
    </w:p>
    <w:p>
      <w:pPr>
        <w:pStyle w:val="BodyText"/>
      </w:pPr>
      <w:r>
        <w:t xml:space="preserve">© 2025 Quantum Sciences &amp; Research Partners LLC. All rights reserved.</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Physicist Services - Russia Saint Petersburg</dc:title>
  <dc:creator/>
  <dc:language>en</dc:language>
  <cp:keywords/>
  <dcterms:created xsi:type="dcterms:W3CDTF">2026-10-10T03:49:33Z</dcterms:created>
  <dcterms:modified xsi:type="dcterms:W3CDTF">2026-10-10T03:49:33Z</dcterms:modified>
</cp:coreProperties>
</file>

<file path=docProps/custom.xml><?xml version="1.0" encoding="utf-8"?>
<Properties xmlns="http://schemas.openxmlformats.org/officeDocument/2006/custom-properties" xmlns:vt="http://schemas.openxmlformats.org/officeDocument/2006/docPropsVTypes"/>
</file>