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anatolia-scientific-consulting-ltd."/>
    <w:p>
      <w:pPr>
        <w:pStyle w:val="Heading1"/>
      </w:pPr>
      <w:r>
        <w:t xml:space="preserve">Anatolia Scientific Consulting Ltd.</w:t>
      </w:r>
    </w:p>
    <w:p>
      <w:pPr>
        <w:pStyle w:val="FirstParagraph"/>
      </w:pPr>
      <w:r>
        <w:t xml:space="preserve">Address: Levent Avenue, No. 42, 34330 Beşiktaş, Istanbul, Turkey</w:t>
      </w:r>
    </w:p>
    <w:p>
      <w:pPr>
        <w:pStyle w:val="BodyText"/>
      </w:pPr>
      <w:r>
        <w:t xml:space="preserve">Phone: +90 212 555 0147 | Email: quotations@anatoliascientific.com.tr</w:t>
      </w:r>
    </w:p>
    <w:p>
      <w:pPr>
        <w:pStyle w:val="BodyText"/>
      </w:pPr>
      <w:r>
        <w:t xml:space="preserve">Tax ID (VKN): 1234567890 | MERSIS: 012345678900001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QEST-2025-IST-0047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Client Name</w:t>
            </w:r>
          </w:p>
        </w:tc>
        <w:tc>
          <w:tcPr/>
          <w:p>
            <w:pPr>
              <w:pStyle w:val="Compact"/>
              <w:jc w:val="left"/>
            </w:pPr>
            <w:r>
              <w:t xml:space="preserve">Marmara Advanced Research Institute (MARI)</w:t>
            </w:r>
          </w:p>
        </w:tc>
      </w:tr>
      <w:tr>
        <w:tc>
          <w:tcPr/>
          <w:p>
            <w:pPr>
              <w:pStyle w:val="Compact"/>
              <w:jc w:val="left"/>
            </w:pPr>
            <w:r>
              <w:t xml:space="preserve">Client Address</w:t>
            </w:r>
          </w:p>
        </w:tc>
        <w:tc>
          <w:tcPr/>
          <w:p>
            <w:pPr>
              <w:pStyle w:val="Compact"/>
              <w:jc w:val="left"/>
            </w:pPr>
            <w:r>
              <w:t xml:space="preserve">Atatürk Boulevard, No. 18, 34433 Kadıköy, Istanbul, Turkey</w:t>
            </w:r>
          </w:p>
        </w:tc>
      </w:tr>
      <w:tr>
        <w:tc>
          <w:tcPr/>
          <w:p>
            <w:pPr>
              <w:pStyle w:val="Compact"/>
              <w:jc w:val="left"/>
            </w:pPr>
            <w:r>
              <w:t xml:space="preserve">Project Location</w:t>
            </w:r>
          </w:p>
        </w:tc>
        <w:tc>
          <w:tcPr/>
          <w:p>
            <w:pPr>
              <w:pStyle w:val="Compact"/>
              <w:jc w:val="left"/>
            </w:pPr>
            <w:r>
              <w:t xml:space="preserve">Turkey Istanbul – Kadıköy Campus &amp; Levent Office</w:t>
            </w:r>
          </w:p>
        </w:tc>
      </w:tr>
      <w:tr>
        <w:tc>
          <w:tcPr/>
          <w:p>
            <w:pPr>
              <w:pStyle w:val="Compact"/>
              <w:jc w:val="left"/>
            </w:pPr>
            <w:r>
              <w:t xml:space="preserve">Prepared By</w:t>
            </w:r>
          </w:p>
        </w:tc>
        <w:tc>
          <w:tcPr/>
          <w:p>
            <w:pPr>
              <w:pStyle w:val="Compact"/>
              <w:jc w:val="left"/>
            </w:pPr>
            <w:r>
              <w:t xml:space="preserve">Dr. Elif Kaya, Senior Accountant – Anatolia Scientific Consulting Ltd.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Anatolia Scientific Consulting Ltd. in response to the formal request submitted by Marmara Advanced Research Institute (MARI) for the professional engagement of a</w:t>
      </w:r>
      <w:r>
        <w:t xml:space="preserve"> </w:t>
      </w:r>
      <w:r>
        <w:t xml:space="preserve">Physicist</w:t>
      </w:r>
      <w:r>
        <w:t xml:space="preserve"> </w:t>
      </w:r>
      <w:r>
        <w:t xml:space="preserve">to support ongoing and upcoming research programmes conducted within the</w:t>
      </w:r>
      <w:r>
        <w:t xml:space="preserve"> </w:t>
      </w:r>
      <w:r>
        <w:t xml:space="preserve">Turkey Istanbul</w:t>
      </w:r>
      <w:r>
        <w:t xml:space="preserve"> </w:t>
      </w:r>
      <w:r>
        <w:t xml:space="preserve">metropolitan area. The scope of this estimate covers the full spectrum of professional services to be rendered by a qualified</w:t>
      </w:r>
      <w:r>
        <w:t xml:space="preserve"> </w:t>
      </w:r>
      <w:r>
        <w:t xml:space="preserve">Physicist</w:t>
      </w:r>
      <w:r>
        <w:t xml:space="preserve">, including but not limited to theoretical analysis, experimental design, data modelling, peer review of research manuscripts, and on-site laboratory supervision at the client's facilities located in Istanbul, Turkey.</w:t>
      </w:r>
    </w:p>
    <w:p>
      <w:pPr>
        <w:pStyle w:val="BodyText"/>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shall hold a minimum of a Doctorate (Ph.D.) in Physics or a closely related discipline (e.g., Quantum Mechanics, Condensed Matter Physics, or Applied Nuclear Physics) and shall possess no fewer than eight (8) years of post-doctoral professional experience. The candidate must be fluent in both Turkish and English to facilitate seamless communication with the multidisciplinary research teams operating across the</w:t>
      </w:r>
      <w:r>
        <w:t xml:space="preserve"> </w:t>
      </w:r>
      <w:r>
        <w:t xml:space="preserve">Turkey Istanbul</w:t>
      </w:r>
      <w:r>
        <w:t xml:space="preserve"> </w:t>
      </w:r>
      <w:r>
        <w:t xml:space="preserve">research corridor.</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(TRY)</w:t>
            </w:r>
          </w:p>
        </w:tc>
        <w:tc>
          <w:tcPr/>
          <w:p>
            <w:pPr>
              <w:pStyle w:val="Compact"/>
              <w:jc w:val="left"/>
            </w:pPr>
            <w:r>
              <w:t xml:space="preserve">Subtotal (TRY)</w:t>
            </w:r>
          </w:p>
        </w:tc>
      </w:tr>
      <w:tr>
        <w:tc>
          <w:tcPr/>
          <w:p>
            <w:pPr>
              <w:pStyle w:val="Compact"/>
              <w:jc w:val="left"/>
            </w:pPr>
            <w:r>
              <w:t xml:space="preserve">01</w:t>
            </w:r>
          </w:p>
        </w:tc>
        <w:tc>
          <w:tcPr/>
          <w:p>
            <w:pPr>
              <w:pStyle w:val="Compact"/>
              <w:jc w:val="left"/>
            </w:pPr>
            <w:r>
              <w:t xml:space="preserve">Recruitment, vetting, and onboarding of the</w:t>
            </w:r>
            <w:r>
              <w:t xml:space="preserve"> </w:t>
            </w:r>
            <w:r>
              <w:t xml:space="preserve">Physicist</w:t>
            </w:r>
            <w:r>
              <w:t xml:space="preserve"> </w:t>
            </w:r>
            <w:r>
              <w:t xml:space="preserve">candidate, including background verification, academic credential authentication, and Turkish work-permit coordination for the</w:t>
            </w:r>
            <w:r>
              <w:t xml:space="preserve"> </w:t>
            </w:r>
            <w:r>
              <w:t xml:space="preserve">Turkey Istanbul</w:t>
            </w:r>
            <w:r>
              <w:t xml:space="preserve"> </w:t>
            </w:r>
            <w:r>
              <w:t xml:space="preserve">jurisdiction.</w:t>
            </w:r>
          </w:p>
        </w:tc>
        <w:tc>
          <w:tcPr/>
          <w:p>
            <w:pPr>
              <w:pStyle w:val="Compact"/>
              <w:jc w:val="left"/>
            </w:pPr>
            <w:r>
              <w:t xml:space="preserve">One-time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Monthly professional fee for the</w:t>
            </w:r>
            <w:r>
              <w:t xml:space="preserve"> </w:t>
            </w:r>
            <w:r>
              <w:t xml:space="preserve">Physicist</w:t>
            </w:r>
            <w:r>
              <w:t xml:space="preserve"> </w:t>
            </w:r>
            <w:r>
              <w:t xml:space="preserve">– full-time engagement (40 hours/week) at the MARI Kadıköy laboratory in</w:t>
            </w:r>
            <w:r>
              <w:t xml:space="preserve"> </w:t>
            </w:r>
            <w:r>
              <w:t xml:space="preserve">Turkey Istanbul</w:t>
            </w:r>
            <w:r>
              <w:t xml:space="preserve">.</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03</w:t>
            </w:r>
          </w:p>
        </w:tc>
        <w:tc>
          <w:tcPr/>
          <w:p>
            <w:pPr>
              <w:pStyle w:val="Compact"/>
              <w:jc w:val="left"/>
            </w:pPr>
            <w:r>
              <w:t xml:space="preserve">Specialised theoretical modelling and computational physics support (quantum field simulations, Monte Carlo analysis) delivered by the</w:t>
            </w:r>
            <w:r>
              <w:t xml:space="preserve"> </w:t>
            </w:r>
            <w:r>
              <w:t xml:space="preserve">Physicist</w:t>
            </w:r>
            <w:r>
              <w:t xml:space="preserve">.</w:t>
            </w:r>
          </w:p>
        </w:tc>
        <w:tc>
          <w:tcPr/>
          <w:p>
            <w:pPr>
              <w:pStyle w:val="Compact"/>
              <w:jc w:val="left"/>
            </w:pPr>
            <w:r>
              <w:t xml:space="preserve">200 hours</w:t>
            </w:r>
          </w:p>
        </w:tc>
        <w:tc>
          <w:tcPr/>
          <w:p>
            <w:pPr>
              <w:pStyle w:val="Compact"/>
              <w:jc w:val="left"/>
            </w:pPr>
            <w:r>
              <w:t xml:space="preserve">2,800.00</w:t>
            </w:r>
          </w:p>
        </w:tc>
        <w:tc>
          <w:tcPr/>
          <w:p>
            <w:pPr>
              <w:pStyle w:val="Compact"/>
              <w:jc w:val="left"/>
            </w:pPr>
            <w:r>
              <w:t xml:space="preserve">560,000.00</w:t>
            </w:r>
          </w:p>
        </w:tc>
      </w:tr>
      <w:tr>
        <w:tc>
          <w:tcPr/>
          <w:p>
            <w:pPr>
              <w:pStyle w:val="Compact"/>
              <w:jc w:val="left"/>
            </w:pPr>
            <w:r>
              <w:t xml:space="preserve">04</w:t>
            </w:r>
          </w:p>
        </w:tc>
        <w:tc>
          <w:tcPr/>
          <w:p>
            <w:pPr>
              <w:pStyle w:val="Compact"/>
              <w:jc w:val="left"/>
            </w:pPr>
            <w:r>
              <w:t xml:space="preserve">On-site experimental supervision and equipment calibration at the</w:t>
            </w:r>
            <w:r>
              <w:t xml:space="preserve"> </w:t>
            </w:r>
            <w:r>
              <w:t xml:space="preserve">Turkey Istanbul</w:t>
            </w:r>
            <w:r>
              <w:t xml:space="preserve"> </w:t>
            </w:r>
            <w:r>
              <w:t xml:space="preserve">particle-detection laboratory (minimum 3 days per week).</w:t>
            </w:r>
          </w:p>
        </w:tc>
        <w:tc>
          <w:tcPr/>
          <w:p>
            <w:pPr>
              <w:pStyle w:val="Compact"/>
              <w:jc w:val="left"/>
            </w:pPr>
            <w:r>
              <w:t xml:space="preserve">12 months</w:t>
            </w:r>
          </w:p>
        </w:tc>
        <w:tc>
          <w:tcPr/>
          <w:p>
            <w:pPr>
              <w:pStyle w:val="Compact"/>
              <w:jc w:val="left"/>
            </w:pPr>
            <w:r>
              <w:t xml:space="preserve">95,000.00</w:t>
            </w:r>
          </w:p>
        </w:tc>
        <w:tc>
          <w:tcPr/>
          <w:p>
            <w:pPr>
              <w:pStyle w:val="Compact"/>
              <w:jc w:val="left"/>
            </w:pPr>
            <w:r>
              <w:t xml:space="preserve">1,140,000.00</w:t>
            </w:r>
          </w:p>
        </w:tc>
      </w:tr>
      <w:tr>
        <w:tc>
          <w:tcPr/>
          <w:p>
            <w:pPr>
              <w:pStyle w:val="Compact"/>
              <w:jc w:val="left"/>
            </w:pPr>
            <w:r>
              <w:t xml:space="preserve">05</w:t>
            </w:r>
          </w:p>
        </w:tc>
        <w:tc>
          <w:tcPr/>
          <w:p>
            <w:pPr>
              <w:pStyle w:val="Compact"/>
              <w:jc w:val="left"/>
            </w:pPr>
            <w:r>
              <w:t xml:space="preserve">Peer review and editorial support for a minimum of six (6) research papers authored by the MARI team, with the</w:t>
            </w:r>
            <w:r>
              <w:t xml:space="preserve"> </w:t>
            </w:r>
            <w:r>
              <w:t xml:space="preserve">Physicist</w:t>
            </w:r>
            <w:r>
              <w:t xml:space="preserve"> </w:t>
            </w:r>
            <w:r>
              <w:t xml:space="preserve">providing methodological and statistical validation.</w:t>
            </w:r>
          </w:p>
        </w:tc>
        <w:tc>
          <w:tcPr/>
          <w:p>
            <w:pPr>
              <w:pStyle w:val="Compact"/>
              <w:jc w:val="left"/>
            </w:pPr>
            <w:r>
              <w:t xml:space="preserve">6 papers</w:t>
            </w:r>
          </w:p>
        </w:tc>
        <w:tc>
          <w:tcPr/>
          <w:p>
            <w:pPr>
              <w:pStyle w:val="Compact"/>
              <w:jc w:val="left"/>
            </w:pPr>
            <w:r>
              <w:t xml:space="preserve">18,000.00</w:t>
            </w:r>
          </w:p>
        </w:tc>
        <w:tc>
          <w:tcPr/>
          <w:p>
            <w:pPr>
              <w:pStyle w:val="Compact"/>
              <w:jc w:val="left"/>
            </w:pPr>
            <w:r>
              <w:t xml:space="preserve">108,000.00</w:t>
            </w:r>
          </w:p>
        </w:tc>
      </w:tr>
      <w:tr>
        <w:tc>
          <w:tcPr/>
          <w:p>
            <w:pPr>
              <w:pStyle w:val="Compact"/>
              <w:jc w:val="left"/>
            </w:pPr>
            <w:r>
              <w:t xml:space="preserve">06</w:t>
            </w:r>
          </w:p>
        </w:tc>
        <w:tc>
          <w:tcPr/>
          <w:p>
            <w:pPr>
              <w:pStyle w:val="Compact"/>
              <w:jc w:val="left"/>
            </w:pPr>
            <w:r>
              <w:t xml:space="preserve">Travel and local transportation allowance for the</w:t>
            </w:r>
            <w:r>
              <w:t xml:space="preserve"> </w:t>
            </w:r>
            <w:r>
              <w:t xml:space="preserve">Physicist</w:t>
            </w:r>
            <w:r>
              <w:t xml:space="preserve"> </w:t>
            </w:r>
            <w:r>
              <w:t xml:space="preserve">between the Levent office, Kadıköy campus, and the TÜBİTAK facility in Gebze, all within the</w:t>
            </w:r>
            <w:r>
              <w:t xml:space="preserve"> </w:t>
            </w:r>
            <w:r>
              <w:t xml:space="preserve">Turkey Istanbul</w:t>
            </w:r>
            <w:r>
              <w:t xml:space="preserve"> </w:t>
            </w:r>
            <w:r>
              <w:t xml:space="preserve">metropolitan region.</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07</w:t>
            </w:r>
          </w:p>
        </w:tc>
        <w:tc>
          <w:tcPr/>
          <w:p>
            <w:pPr>
              <w:pStyle w:val="Compact"/>
              <w:jc w:val="left"/>
            </w:pPr>
            <w:r>
              <w:t xml:space="preserve">Professional liability insurance and statutory social-security contributions (SGK) for the</w:t>
            </w:r>
            <w:r>
              <w:t xml:space="preserve"> </w:t>
            </w:r>
            <w:r>
              <w:t xml:space="preserve">Physicist</w:t>
            </w:r>
            <w:r>
              <w:t xml:space="preserve"> </w:t>
            </w:r>
            <w:r>
              <w:t xml:space="preserve">as mandated by Turkish labour law.</w:t>
            </w:r>
          </w:p>
        </w:tc>
        <w:tc>
          <w:tcPr/>
          <w:p>
            <w:pPr>
              <w:pStyle w:val="Compact"/>
              <w:jc w:val="left"/>
            </w:pPr>
            <w:r>
              <w:t xml:space="preserve">12 months</w:t>
            </w:r>
          </w:p>
        </w:tc>
        <w:tc>
          <w:tcPr/>
          <w:p>
            <w:pPr>
              <w:pStyle w:val="Compact"/>
              <w:jc w:val="left"/>
            </w:pPr>
            <w:r>
              <w:t xml:space="preserve">38,000.00</w:t>
            </w:r>
          </w:p>
        </w:tc>
        <w:tc>
          <w:tcPr/>
          <w:p>
            <w:pPr>
              <w:pStyle w:val="Compact"/>
              <w:jc w:val="left"/>
            </w:pPr>
            <w:r>
              <w:t xml:space="preserve">456,000.00</w:t>
            </w:r>
          </w:p>
        </w:tc>
      </w:tr>
      <w:tr>
        <w:tc>
          <w:tcPr/>
          <w:p>
            <w:pPr>
              <w:pStyle w:val="Compact"/>
              <w:jc w:val="left"/>
            </w:pPr>
            <w:r>
              <w:t xml:space="preserve">08</w:t>
            </w:r>
          </w:p>
        </w:tc>
        <w:tc>
          <w:tcPr/>
          <w:p>
            <w:pPr>
              <w:pStyle w:val="Compact"/>
              <w:jc w:val="left"/>
            </w:pPr>
            <w:r>
              <w:t xml:space="preserve">Project management, administrative overhead, and reporting services by Anatolia Scientific Consulting Ltd. for the duration of the engagement in</w:t>
            </w:r>
            <w:r>
              <w:t xml:space="preserve"> </w:t>
            </w:r>
            <w:r>
              <w:t xml:space="preserve">Turkey Istanbul</w:t>
            </w:r>
            <w:r>
              <w:t xml:space="preserve">.</w:t>
            </w:r>
          </w:p>
        </w:tc>
        <w:tc>
          <w:tcPr/>
          <w:p>
            <w:pPr>
              <w:pStyle w:val="Compact"/>
              <w:jc w:val="left"/>
            </w:pPr>
            <w:r>
              <w:t xml:space="preserve">12 months</w:t>
            </w:r>
          </w:p>
        </w:tc>
        <w:tc>
          <w:tcPr/>
          <w:p>
            <w:pPr>
              <w:pStyle w:val="Compact"/>
              <w:jc w:val="left"/>
            </w:pPr>
            <w:r>
              <w:t xml:space="preserve">22,000.00</w:t>
            </w:r>
          </w:p>
        </w:tc>
        <w:tc>
          <w:tcPr/>
          <w:p>
            <w:pPr>
              <w:pStyle w:val="Compact"/>
              <w:jc w:val="left"/>
            </w:pPr>
            <w:r>
              <w:t xml:space="preserve">264,000.00</w:t>
            </w:r>
          </w:p>
        </w:tc>
      </w:tr>
      <w:tr>
        <w:tc>
          <w:tcPr>
            <w:gridSpan w:val="4"/>
          </w:tcPr>
          <w:p>
            <w:pPr>
              <w:pStyle w:val="Compact"/>
              <w:jc w:val="left"/>
            </w:pPr>
            <w:r>
              <w:t xml:space="preserve">TOTAL ESTIMATED COST (TRY)</w:t>
            </w:r>
          </w:p>
        </w:tc>
        <w:tc>
          <w:tcPr/>
          <w:p>
            <w:pPr>
              <w:pStyle w:val="Compact"/>
              <w:jc w:val="left"/>
            </w:pPr>
            <w:r>
              <w:t xml:space="preserve">4,937,000.00</w:t>
            </w:r>
          </w:p>
        </w:tc>
      </w:tr>
      <w:tr>
        <w:tc>
          <w:tcPr>
            <w:gridSpan w:val="4"/>
          </w:tcPr>
          <w:p>
            <w:pPr>
              <w:pStyle w:val="Compact"/>
              <w:jc w:val="left"/>
            </w:pPr>
            <w:r>
              <w:t xml:space="preserve">VAT (KDV) – 20% (applicable in Turkey)</w:t>
            </w:r>
          </w:p>
        </w:tc>
        <w:tc>
          <w:tcPr/>
          <w:p>
            <w:pPr>
              <w:pStyle w:val="Compact"/>
              <w:jc w:val="left"/>
            </w:pPr>
            <w:r>
              <w:t xml:space="preserve">987,400.00</w:t>
            </w:r>
          </w:p>
        </w:tc>
      </w:tr>
      <w:tr>
        <w:tc>
          <w:tcPr>
            <w:gridSpan w:val="4"/>
          </w:tcPr>
          <w:p>
            <w:pPr>
              <w:pStyle w:val="Compact"/>
              <w:jc w:val="left"/>
            </w:pPr>
            <w:r>
              <w:t xml:space="preserve">GRAND TOTAL (TRY, VAT inclusive)</w:t>
            </w:r>
          </w:p>
        </w:tc>
        <w:tc>
          <w:tcPr/>
          <w:p>
            <w:pPr>
              <w:pStyle w:val="Compact"/>
              <w:jc w:val="left"/>
            </w:pPr>
            <w:r>
              <w:t xml:space="preserve">5,924,400.00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shall require a revised estimate reflecting current market rates for</w:t>
      </w:r>
      <w:r>
        <w:t xml:space="preserve"> </w:t>
      </w:r>
      <w:r>
        <w:t xml:space="preserve">Physicist</w:t>
      </w:r>
      <w:r>
        <w:t xml:space="preserve"> </w:t>
      </w:r>
      <w:r>
        <w:t xml:space="preserve">services in</w:t>
      </w:r>
      <w:r>
        <w:t xml:space="preserve"> </w:t>
      </w:r>
      <w:r>
        <w:t xml:space="preserve">Turkey Istanbul</w:t>
      </w:r>
      <w:r>
        <w:t xml:space="preserve">.</w:t>
      </w:r>
    </w:p>
    <w:p>
      <w:pPr>
        <w:numPr>
          <w:ilvl w:val="0"/>
          <w:numId w:val="1001"/>
        </w:numPr>
        <w:pStyle w:val="Compact"/>
      </w:pPr>
      <w:r>
        <w:t xml:space="preserve">All monetary values stated in this document are denominated in Turkish Lira (TRY). In the event of significant currency fluctuation exceeding 15% during the contract term, either party may request a proportional adjustment to the remaining balance.</w:t>
      </w:r>
    </w:p>
    <w:p>
      <w:pPr>
        <w:numPr>
          <w:ilvl w:val="0"/>
          <w:numId w:val="1001"/>
        </w:numPr>
        <w:pStyle w:val="Compact"/>
      </w:pPr>
      <w:r>
        <w:t xml:space="preserve">Payment shall be made in monthly instalments via bank transfer to the Anatolia Scientific Consulting Ltd. account at Ziraat Bankası, Istanbul branch. A 1.5% late-payment penalty shall apply to any invoice settled more than fourteen (14) days past its due date, in accordance with Turkish commercial law (Türk Ticaret Kanunu).</w:t>
      </w:r>
    </w:p>
    <w:p>
      <w:pPr>
        <w:numPr>
          <w:ilvl w:val="0"/>
          <w:numId w:val="1001"/>
        </w:numPr>
        <w:pStyle w:val="Compact"/>
      </w:pPr>
      <w:r>
        <w:t xml:space="preserve">The</w:t>
      </w:r>
      <w:r>
        <w:t xml:space="preserve"> </w:t>
      </w:r>
      <w:r>
        <w:t xml:space="preserve">Physicist</w:t>
      </w:r>
      <w:r>
        <w:t xml:space="preserve"> </w:t>
      </w:r>
      <w:r>
        <w:t xml:space="preserve">engaged under this arrangement shall be bound by a strict Non-Disclosure Agreement (NDA) and Intellectual Property Assignment clause. All research outputs, data sets, and proprietary models generated during the engagement in</w:t>
      </w:r>
      <w:r>
        <w:t xml:space="preserve"> </w:t>
      </w:r>
      <w:r>
        <w:t xml:space="preserve">Turkey Istanbul</w:t>
      </w:r>
      <w:r>
        <w:t xml:space="preserve"> </w:t>
      </w:r>
      <w:r>
        <w:t xml:space="preserve">shall remain the exclusive property of MARI.</w:t>
      </w:r>
    </w:p>
    <w:p>
      <w:pPr>
        <w:numPr>
          <w:ilvl w:val="0"/>
          <w:numId w:val="1001"/>
        </w:numPr>
        <w:pStyle w:val="Compact"/>
      </w:pPr>
      <w:r>
        <w:t xml:space="preserve">Anatolia Scientific Consulting Ltd. reserves the right to substitute the</w:t>
      </w:r>
      <w:r>
        <w:t xml:space="preserve"> </w:t>
      </w:r>
      <w:r>
        <w:t xml:space="preserve">Physicist</w:t>
      </w:r>
      <w:r>
        <w:t xml:space="preserve"> </w:t>
      </w:r>
      <w:r>
        <w:t xml:space="preserve">candidate with a professionally equivalent alternative, subject to prior written approval by the client, should the original candidate become unavailable due to force majeure or personal circumstances.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governed by the laws of the Republic of Turkey and subject to the jurisdiction of the Istanbul Commercial Courts, shall be executed upon mutual written acceptance of this estimate.</w:t>
      </w:r>
    </w:p>
    <w:p>
      <w:pPr>
        <w:numPr>
          <w:ilvl w:val="0"/>
          <w:numId w:val="1001"/>
        </w:numPr>
        <w:pStyle w:val="Compact"/>
      </w:pPr>
      <w:r>
        <w:t xml:space="preserve">All services shall be performed in compliance with the regulations of the Turkish Ministry of Science, Industry and Technology (Bilim, Sanayi ve Teknoloji Bakanlığı) and applicable TÜBİTAK research-ethics guidelines.</w:t>
      </w:r>
    </w:p>
    <w:p>
      <w:pPr>
        <w:numPr>
          <w:ilvl w:val="0"/>
          <w:numId w:val="1001"/>
        </w:numPr>
        <w:pStyle w:val="Compact"/>
      </w:pPr>
      <w:r>
        <w:t xml:space="preserve">Any disputes arising from the interpretation or execution of this</w:t>
      </w:r>
      <w:r>
        <w:t xml:space="preserve"> </w:t>
      </w:r>
      <w:r>
        <w:t xml:space="preserve">Quotation Estimate</w:t>
      </w:r>
      <w:r>
        <w:t xml:space="preserve"> </w:t>
      </w:r>
      <w:r>
        <w:t xml:space="preserve">shall first be subject to good-faith mediation in Istanbul, Turkey, before escalation to formal arbitration under the Istanbul Arbitration Centre (ISTAC) rules.</w:t>
      </w:r>
    </w:p>
    <w:bookmarkEnd w:id="23"/>
    <w:bookmarkStart w:id="24" w:name="acceptance-and-authorisation"/>
    <w:p>
      <w:pPr>
        <w:pStyle w:val="Heading2"/>
      </w:pPr>
      <w:r>
        <w:t xml:space="preserve">4. Acceptance and Authorisation</w:t>
      </w:r>
    </w:p>
    <w:p>
      <w:pPr>
        <w:pStyle w:val="FirstParagraph"/>
      </w:pPr>
      <w:r>
        <w:t xml:space="preserve">By signing below, the client acknowledges that this</w:t>
      </w:r>
      <w:r>
        <w:t xml:space="preserve"> </w:t>
      </w:r>
      <w:r>
        <w:t xml:space="preserve">Quotation Estimate</w:t>
      </w:r>
      <w:r>
        <w:t xml:space="preserve"> </w:t>
      </w:r>
      <w:r>
        <w:t xml:space="preserve">accurately reflects the scope, cost, and terms for the engagement of a</w:t>
      </w:r>
      <w:r>
        <w:t xml:space="preserve"> </w:t>
      </w:r>
      <w:r>
        <w:t xml:space="preserve">Physicist</w:t>
      </w:r>
      <w:r>
        <w:t xml:space="preserve"> </w:t>
      </w:r>
      <w:r>
        <w:t xml:space="preserve">in</w:t>
      </w:r>
      <w:r>
        <w:t xml:space="preserve"> </w:t>
      </w:r>
      <w:r>
        <w:t xml:space="preserve">Turkey Istanbul</w:t>
      </w:r>
      <w:r>
        <w:t xml:space="preserve"> </w:t>
      </w:r>
      <w:r>
        <w:t xml:space="preserve">as described herein. This signature authorises Anatolia Scientific Consulting Ltd. to proceed with the recruitment and onboarding process upon receipt of the first monthly payment.</w:t>
      </w:r>
    </w:p>
    <w:p>
      <w:pPr>
        <w:pStyle w:val="BodyText"/>
      </w:pPr>
      <w:r>
        <w:rPr>
          <w:bCs/>
          <w:b/>
        </w:rPr>
        <w:t xml:space="preserve">For Anatolia Scientific Consulting Ltd.</w:t>
      </w:r>
      <w:r>
        <w:br/>
      </w:r>
      <w:r>
        <w:t xml:space="preserve">Dr. Elif Kaya – Senior Accountant</w:t>
      </w:r>
      <w:r>
        <w:br/>
      </w:r>
      <w:r>
        <w:t xml:space="preserve">Date: _______________</w:t>
      </w:r>
    </w:p>
    <w:p>
      <w:pPr>
        <w:pStyle w:val="BodyText"/>
      </w:pPr>
      <w:r>
        <w:rPr>
          <w:bCs/>
          <w:b/>
        </w:rPr>
        <w:t xml:space="preserve">For Marmara Advanced Research Institute (MARI)</w:t>
      </w:r>
      <w:r>
        <w:br/>
      </w:r>
      <w:r>
        <w:t xml:space="preserve">Prof. Dr. Ahmet Yılmaz – Director</w:t>
      </w:r>
      <w:r>
        <w:br/>
      </w:r>
      <w:r>
        <w:t xml:space="preserve">Date: _______________</w:t>
      </w:r>
    </w:p>
    <w:p>
      <w:pPr>
        <w:pStyle w:val="BodyText"/>
      </w:pPr>
      <w:r>
        <w:t xml:space="preserve">This Quotation Estimate (QEST-2025-IST-0047) was prepared exclusively for Marmara Advanced Research Institute and is not transferable.</w:t>
      </w:r>
      <w:r>
        <w:t xml:space="preserve"> </w:t>
      </w:r>
      <w:r>
        <w:t xml:space="preserve">© 2025 Anatolia Scientific Consulting Ltd. – Istanbul, Turkey.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Turkey Istanbul</dc:title>
  <dc:creator/>
  <dc:language>en</dc:language>
  <cp:keywords/>
  <dcterms:created xsi:type="dcterms:W3CDTF">2026-10-10T02:27:02Z</dcterms:created>
  <dcterms:modified xsi:type="dcterms:W3CDTF">2026-10-10T02:27:02Z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