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Physicist Consultation &amp; Technical Services</w:t>
      </w:r>
    </w:p>
    <w:p>
      <w:pPr>
        <w:pStyle w:val="BodyText"/>
      </w:pPr>
      <w:r>
        <w:t xml:space="preserve">Serving the United States Miami Metropolitan Area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QTE-MIA-2025-0487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Dr. Elena Vasquez, Chief Research Officer</w:t>
      </w:r>
    </w:p>
    <w:p>
      <w:pPr>
        <w:pStyle w:val="BodyText"/>
      </w:pPr>
      <w:r>
        <w:rPr>
          <w:bCs/>
          <w:b/>
        </w:rPr>
        <w:t xml:space="preserve">Organization:</w:t>
      </w:r>
      <w:r>
        <w:t xml:space="preserve"> </w:t>
      </w:r>
      <w:r>
        <w:t xml:space="preserve">Atlantic Coast Biomedical Research Institute</w:t>
      </w:r>
    </w:p>
    <w:p>
      <w:pPr>
        <w:pStyle w:val="BodyText"/>
      </w:pPr>
      <w:r>
        <w:rPr>
          <w:bCs/>
          <w:b/>
        </w:rPr>
        <w:t xml:space="preserve">Address:</w:t>
      </w:r>
      <w:r>
        <w:t xml:space="preserve"> </w:t>
      </w:r>
      <w:r>
        <w:t xml:space="preserve">1200 Biscayne Blvd, Suite 450, Miami, FL 33132, United States</w:t>
      </w:r>
    </w:p>
    <w:bookmarkEnd w:id="21"/>
    <w:bookmarkStart w:id="22" w:name="provider-information"/>
    <w:p>
      <w:pPr>
        <w:pStyle w:val="Heading3"/>
      </w:pPr>
      <w:r>
        <w:t xml:space="preserve">Provider Information</w:t>
      </w:r>
    </w:p>
    <w:p>
      <w:pPr>
        <w:pStyle w:val="FirstParagraph"/>
      </w:pPr>
      <w:r>
        <w:rPr>
          <w:bCs/>
          <w:b/>
        </w:rPr>
        <w:t xml:space="preserve">Physicist:</w:t>
      </w:r>
      <w:r>
        <w:t xml:space="preserve"> </w:t>
      </w:r>
      <w:r>
        <w:t xml:space="preserve">Dr. Marcus T. Whitfield, Ph.D.</w:t>
      </w:r>
    </w:p>
    <w:p>
      <w:pPr>
        <w:pStyle w:val="BodyText"/>
      </w:pPr>
      <w:r>
        <w:rPr>
          <w:bCs/>
          <w:b/>
        </w:rPr>
        <w:t xml:space="preserve">Specialization:</w:t>
      </w:r>
      <w:r>
        <w:t xml:space="preserve"> </w:t>
      </w:r>
      <w:r>
        <w:t xml:space="preserve">Applied Quantum Mechanics &amp; Particle Physics</w:t>
      </w:r>
    </w:p>
    <w:p>
      <w:pPr>
        <w:pStyle w:val="BodyText"/>
      </w:pPr>
      <w:r>
        <w:rPr>
          <w:bCs/>
          <w:b/>
        </w:rPr>
        <w:t xml:space="preserve">Firm:</w:t>
      </w:r>
      <w:r>
        <w:t xml:space="preserve"> </w:t>
      </w:r>
      <w:r>
        <w:t xml:space="preserve">Whitfield Scientific Consulting LLC</w:t>
      </w:r>
    </w:p>
    <w:p>
      <w:pPr>
        <w:pStyle w:val="BodyText"/>
      </w:pPr>
      <w:r>
        <w:rPr>
          <w:bCs/>
          <w:b/>
        </w:rPr>
        <w:t xml:space="preserve">Address:</w:t>
      </w:r>
      <w:r>
        <w:t xml:space="preserve"> </w:t>
      </w:r>
      <w:r>
        <w:t xml:space="preserve">8901 Coral Way, Miami, FL 33145, United States</w:t>
      </w:r>
    </w:p>
    <w:p>
      <w:pPr>
        <w:pStyle w:val="BodyText"/>
      </w:pPr>
      <w:r>
        <w:rPr>
          <w:bCs/>
          <w:b/>
        </w:rPr>
        <w:t xml:space="preserve">Phone:</w:t>
      </w:r>
      <w:r>
        <w:t xml:space="preserve"> </w:t>
      </w:r>
      <w:r>
        <w:t xml:space="preserve">(305) 555-0192</w:t>
      </w:r>
    </w:p>
    <w:p>
      <w:pPr>
        <w:pStyle w:val="BodyText"/>
      </w:pPr>
      <w:r>
        <w:rPr>
          <w:bCs/>
          <w:b/>
        </w:rPr>
        <w:t xml:space="preserve">Email:</w:t>
      </w:r>
      <w:r>
        <w:t xml:space="preserve"> </w:t>
      </w:r>
      <w:r>
        <w:t xml:space="preserve">m.whitfield@whitfieldsci.com</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Whitfield Scientific Consulting LLC to provide a comprehensive and itemized cost breakdown for the engagement of a</w:t>
      </w:r>
      <w:r>
        <w:t xml:space="preserve"> </w:t>
      </w:r>
      <w:r>
        <w:t xml:space="preserve">Physicist</w:t>
      </w:r>
      <w:r>
        <w:t xml:space="preserve"> </w:t>
      </w:r>
      <w:r>
        <w:t xml:space="preserve">to deliver specialized technical consulting, research oversight, and experimental design services to the Atlantic Coast Biomedical Research Institute. All services described herein will be performed within the</w:t>
      </w:r>
      <w:r>
        <w:t xml:space="preserve"> </w:t>
      </w:r>
      <w:r>
        <w:t xml:space="preserve">United States Miami</w:t>
      </w:r>
      <w:r>
        <w:t xml:space="preserve"> </w:t>
      </w:r>
      <w:r>
        <w:t xml:space="preserve">metropolitan area, with primary operations conducted at the client's facility located in downtown Miami, Florida. This document serves as a binding proposal for the scope, duration, and financial terms of the proposed engagement.</w:t>
      </w:r>
    </w:p>
    <w:bookmarkEnd w:id="23"/>
    <w:bookmarkStart w:id="24" w:name="scope-of-services"/>
    <w:p>
      <w:pPr>
        <w:pStyle w:val="Heading2"/>
      </w:pPr>
      <w:r>
        <w:t xml:space="preserve">2. Scope of Services</w:t>
      </w:r>
    </w:p>
    <w:p>
      <w:pPr>
        <w:pStyle w:val="FirstParagraph"/>
      </w:pPr>
      <w:r>
        <w:t xml:space="preserve">The</w:t>
      </w:r>
      <w:r>
        <w:t xml:space="preserve"> </w:t>
      </w:r>
      <w:r>
        <w:t xml:space="preserve">Physicist</w:t>
      </w:r>
      <w:r>
        <w:t xml:space="preserve">, Dr. Marcus T. Whitfield, will provide the following professional services as outlined in this</w:t>
      </w:r>
      <w:r>
        <w:t xml:space="preserve"> </w:t>
      </w:r>
      <w:r>
        <w:t xml:space="preserve">Quotation Estimate</w:t>
      </w:r>
      <w:r>
        <w:t xml:space="preserve">:</w:t>
      </w:r>
    </w:p>
    <w:p>
      <w:pPr>
        <w:numPr>
          <w:ilvl w:val="0"/>
          <w:numId w:val="1001"/>
        </w:numPr>
        <w:pStyle w:val="Compact"/>
      </w:pPr>
      <w:r>
        <w:t xml:space="preserve">Design and optimization of particle accelerator calibration protocols for the institute's biomedical imaging laboratory.</w:t>
      </w:r>
    </w:p>
    <w:p>
      <w:pPr>
        <w:numPr>
          <w:ilvl w:val="0"/>
          <w:numId w:val="1001"/>
        </w:numPr>
        <w:pStyle w:val="Compact"/>
      </w:pPr>
      <w:r>
        <w:t xml:space="preserve">Development of quantum mechanical models for next-generation MRI signal processing algorithms.</w:t>
      </w:r>
    </w:p>
    <w:p>
      <w:pPr>
        <w:numPr>
          <w:ilvl w:val="0"/>
          <w:numId w:val="1001"/>
        </w:numPr>
        <w:pStyle w:val="Compact"/>
      </w:pPr>
      <w:r>
        <w:t xml:space="preserve">On-site experimental supervision and data validation for a minimum of 120 hours per quarter.</w:t>
      </w:r>
    </w:p>
    <w:p>
      <w:pPr>
        <w:numPr>
          <w:ilvl w:val="0"/>
          <w:numId w:val="1001"/>
        </w:numPr>
        <w:pStyle w:val="Compact"/>
      </w:pPr>
      <w:r>
        <w:t xml:space="preserve">Preparation of peer-reviewed technical reports and white papers for internal and external distribution.</w:t>
      </w:r>
    </w:p>
    <w:p>
      <w:pPr>
        <w:numPr>
          <w:ilvl w:val="0"/>
          <w:numId w:val="1001"/>
        </w:numPr>
        <w:pStyle w:val="Compact"/>
      </w:pPr>
      <w:r>
        <w:t xml:space="preserve">Mentorship and training sessions for the institute's junior research staff in advanced physics methodologies.</w:t>
      </w:r>
    </w:p>
    <w:p>
      <w:pPr>
        <w:numPr>
          <w:ilvl w:val="0"/>
          <w:numId w:val="1001"/>
        </w:numPr>
        <w:pStyle w:val="Compact"/>
      </w:pPr>
      <w:r>
        <w:t xml:space="preserve">Advisory consultations on regulatory compliance with the U.S. Nuclear Regulatory Commission (NRC) and Florida Department of Environmental Protection standards.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site assessment and feasibility study at Miami facility</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Quantum model development and simulation (MRI signal processing)</w:t>
            </w:r>
          </w:p>
        </w:tc>
        <w:tc>
          <w:tcPr/>
          <w:p>
            <w:pPr>
              <w:pStyle w:val="Compact"/>
              <w:jc w:val="left"/>
            </w:pPr>
            <w:r>
              <w:t xml:space="preserve">40 hours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On-site experimental supervision and data validation</w:t>
            </w:r>
          </w:p>
        </w:tc>
        <w:tc>
          <w:tcPr/>
          <w:p>
            <w:pPr>
              <w:pStyle w:val="Compact"/>
              <w:jc w:val="left"/>
            </w:pPr>
            <w:r>
              <w:t xml:space="preserve">120 hours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Technical report preparation (4 reports per quarter)</w:t>
            </w:r>
          </w:p>
        </w:tc>
        <w:tc>
          <w:tcPr/>
          <w:p>
            <w:pPr>
              <w:pStyle w:val="Compact"/>
              <w:jc w:val="left"/>
            </w:pPr>
            <w:r>
              <w:t xml:space="preserve">4 reports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Staff training and mentorship workshops</w:t>
            </w:r>
          </w:p>
        </w:tc>
        <w:tc>
          <w:tcPr/>
          <w:p>
            <w:pPr>
              <w:pStyle w:val="Compact"/>
              <w:jc w:val="left"/>
            </w:pPr>
            <w:r>
              <w:t xml:space="preserve">8 sessions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Regulatory compliance advisory (NRC / FL DEP)</w:t>
            </w:r>
          </w:p>
        </w:tc>
        <w:tc>
          <w:tcPr/>
          <w:p>
            <w:pPr>
              <w:pStyle w:val="Compact"/>
              <w:jc w:val="left"/>
            </w:pPr>
            <w:r>
              <w:t xml:space="preserve">16 hours</w:t>
            </w:r>
          </w:p>
        </w:tc>
        <w:tc>
          <w:tcPr/>
          <w:p>
            <w:pPr>
              <w:pStyle w:val="Compact"/>
              <w:jc w:val="left"/>
            </w:pPr>
            <w:r>
              <w:t xml:space="preserve">$320.00</w:t>
            </w:r>
          </w:p>
        </w:tc>
        <w:tc>
          <w:tcPr/>
          <w:p>
            <w:pPr>
              <w:pStyle w:val="Compact"/>
              <w:jc w:val="left"/>
            </w:pPr>
            <w:r>
              <w:t xml:space="preserve">$5,120.00</w:t>
            </w:r>
          </w:p>
        </w:tc>
      </w:tr>
      <w:tr>
        <w:tc>
          <w:tcPr/>
          <w:p>
            <w:pPr>
              <w:pStyle w:val="Compact"/>
              <w:jc w:val="left"/>
            </w:pPr>
            <w:r>
              <w:t xml:space="preserve">07</w:t>
            </w:r>
          </w:p>
        </w:tc>
        <w:tc>
          <w:tcPr/>
          <w:p>
            <w:pPr>
              <w:pStyle w:val="Compact"/>
              <w:jc w:val="left"/>
            </w:pPr>
            <w:r>
              <w:t xml:space="preserve">Travel and local transportation within United States Miami area</w:t>
            </w:r>
          </w:p>
        </w:tc>
        <w:tc>
          <w:tcPr/>
          <w:p>
            <w:pPr>
              <w:pStyle w:val="Compact"/>
              <w:jc w:val="left"/>
            </w:pPr>
            <w:r>
              <w:t xml:space="preserve">Per quarter</w:t>
            </w:r>
          </w:p>
        </w:tc>
        <w:tc>
          <w:tcPr/>
          <w:p>
            <w:pPr>
              <w:pStyle w:val="Compact"/>
              <w:jc w:val="left"/>
            </w:pPr>
            <w:r>
              <w:t xml:space="preserve">Flat fee</w:t>
            </w:r>
          </w:p>
        </w:tc>
        <w:tc>
          <w:tcPr/>
          <w:p>
            <w:pPr>
              <w:pStyle w:val="Compact"/>
              <w:jc w:val="left"/>
            </w:pPr>
            <w:r>
              <w:t xml:space="preserve">$1,880.00</w:t>
            </w:r>
          </w:p>
        </w:tc>
      </w:tr>
      <w:tr>
        <w:tc>
          <w:tcPr/>
          <w:p>
            <w:pPr>
              <w:pStyle w:val="Compact"/>
              <w:jc w:val="left"/>
            </w:pPr>
            <w:r>
              <w:t xml:space="preserve">08</w:t>
            </w:r>
          </w:p>
        </w:tc>
        <w:tc>
          <w:tcPr/>
          <w:p>
            <w:pPr>
              <w:pStyle w:val="Compact"/>
              <w:jc w:val="left"/>
            </w:pPr>
            <w:r>
              <w:t xml:space="preserve">Specialized software licensing and computational resources</w:t>
            </w:r>
          </w:p>
        </w:tc>
        <w:tc>
          <w:tcPr/>
          <w:p>
            <w:pPr>
              <w:pStyle w:val="Compact"/>
              <w:jc w:val="left"/>
            </w:pPr>
            <w:r>
              <w:t xml:space="preserve">Per quarter</w:t>
            </w:r>
          </w:p>
        </w:tc>
        <w:tc>
          <w:tcPr/>
          <w:p>
            <w:pPr>
              <w:pStyle w:val="Compact"/>
              <w:jc w:val="left"/>
            </w:pPr>
            <w:r>
              <w:t xml:space="preserve">Flat fee</w:t>
            </w:r>
          </w:p>
        </w:tc>
        <w:tc>
          <w:tcPr/>
          <w:p>
            <w:pPr>
              <w:pStyle w:val="Compact"/>
              <w:jc w:val="left"/>
            </w:pPr>
            <w:r>
              <w:t xml:space="preserve">$4,500.00</w:t>
            </w:r>
          </w:p>
        </w:tc>
      </w:tr>
      <w:tr>
        <w:tc>
          <w:tcPr>
            <w:gridSpan w:val="4"/>
          </w:tcPr>
          <w:p>
            <w:pPr>
              <w:pStyle w:val="Compact"/>
              <w:jc w:val="right"/>
            </w:pPr>
            <w:r>
              <w:t xml:space="preserve">TOTAL QUOTATION ESTIMATE (Per Quarter)</w:t>
            </w:r>
          </w:p>
        </w:tc>
        <w:tc>
          <w:tcPr/>
          <w:p>
            <w:pPr>
              <w:pStyle w:val="Compact"/>
              <w:jc w:val="left"/>
            </w:pPr>
            <w:r>
              <w:t xml:space="preserve">$74,900.00</w:t>
            </w:r>
          </w:p>
        </w:tc>
      </w:tr>
      <w:tr>
        <w:tc>
          <w:tcPr>
            <w:gridSpan w:val="4"/>
          </w:tcPr>
          <w:p>
            <w:pPr>
              <w:pStyle w:val="Compact"/>
              <w:jc w:val="right"/>
            </w:pPr>
            <w:r>
              <w:t xml:space="preserve">ANNUALIZED TOTAL (4 Quarters)</w:t>
            </w:r>
          </w:p>
        </w:tc>
        <w:tc>
          <w:tcPr/>
          <w:p>
            <w:pPr>
              <w:pStyle w:val="Compact"/>
              <w:jc w:val="left"/>
            </w:pPr>
            <w:r>
              <w:t xml:space="preserve">$299,600.00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Any engagement initiated after the expiration date will require a revised quotation reflecting current market rates for</w:t>
      </w:r>
      <w:r>
        <w:t xml:space="preserve"> </w:t>
      </w:r>
      <w:r>
        <w:t xml:space="preserve">Physicist</w:t>
      </w:r>
      <w:r>
        <w:t xml:space="preserve"> </w:t>
      </w:r>
      <w:r>
        <w:t xml:space="preserve">consulting services in the</w:t>
      </w:r>
      <w:r>
        <w:t xml:space="preserve"> </w:t>
      </w:r>
      <w:r>
        <w:t xml:space="preserve">United States Miami</w:t>
      </w:r>
      <w:r>
        <w:t xml:space="preserve"> </w:t>
      </w:r>
      <w:r>
        <w:t xml:space="preserve">region.</w:t>
      </w:r>
    </w:p>
    <w:p>
      <w:pPr>
        <w:numPr>
          <w:ilvl w:val="0"/>
          <w:numId w:val="1002"/>
        </w:numPr>
        <w:pStyle w:val="Compact"/>
      </w:pPr>
      <w:r>
        <w:t xml:space="preserve">Payment terms: 50% of the quarterly fee is due upon execution of the service agreement; the remaining 50% is due within fifteen (15) business days following the completion of each quarterly deliverable cycle.</w:t>
      </w:r>
    </w:p>
    <w:p>
      <w:pPr>
        <w:numPr>
          <w:ilvl w:val="0"/>
          <w:numId w:val="1002"/>
        </w:numPr>
        <w:pStyle w:val="Compact"/>
      </w:pPr>
      <w:r>
        <w:t xml:space="preserve">All work performed by the</w:t>
      </w:r>
      <w:r>
        <w:t xml:space="preserve"> </w:t>
      </w:r>
      <w:r>
        <w:t xml:space="preserve">Physicist</w:t>
      </w:r>
      <w:r>
        <w:t xml:space="preserve"> </w:t>
      </w:r>
      <w:r>
        <w:t xml:space="preserve">shall be conducted in accordance with applicable federal, state (Florida), and local Miami-Dade County regulations governing scientific research and hazardous materials handling.</w:t>
      </w:r>
    </w:p>
    <w:p>
      <w:pPr>
        <w:numPr>
          <w:ilvl w:val="0"/>
          <w:numId w:val="1002"/>
        </w:numPr>
        <w:pStyle w:val="Compact"/>
      </w:pPr>
      <w:r>
        <w:t xml:space="preserve">The client agrees to provide the</w:t>
      </w:r>
      <w:r>
        <w:t xml:space="preserve"> </w:t>
      </w:r>
      <w:r>
        <w:t xml:space="preserve">Physicist</w:t>
      </w:r>
      <w:r>
        <w:t xml:space="preserve"> </w:t>
      </w:r>
      <w:r>
        <w:t xml:space="preserve">with reasonable access to laboratory facilities, computational infrastructure, and research data necessary to fulfill the scope of work described in this</w:t>
      </w:r>
      <w:r>
        <w:t xml:space="preserve"> </w:t>
      </w:r>
      <w:r>
        <w:t xml:space="preserve">Quotation Estimate</w:t>
      </w:r>
      <w:r>
        <w:t xml:space="preserve">.</w:t>
      </w:r>
    </w:p>
    <w:p>
      <w:pPr>
        <w:numPr>
          <w:ilvl w:val="0"/>
          <w:numId w:val="1002"/>
        </w:numPr>
        <w:pStyle w:val="Compact"/>
      </w:pPr>
      <w:r>
        <w:t xml:space="preserve">Any changes to the scope of services, additional hours, or modifications to deliverables must be approved in writing by both parties prior to execution. Adjusted costs will be documented in a supplemental amendment to this quotation.</w:t>
      </w:r>
    </w:p>
    <w:p>
      <w:pPr>
        <w:numPr>
          <w:ilvl w:val="0"/>
          <w:numId w:val="1002"/>
        </w:numPr>
        <w:pStyle w:val="Compact"/>
      </w:pPr>
      <w:r>
        <w:t xml:space="preserve">Confidentiality: All proprietary data, research findings, and institutional information shared during the engagement are subject to a mutual Non-Disclosure Agreement (NDA) to be executed concurrently with the service contract.</w:t>
      </w:r>
    </w:p>
    <w:p>
      <w:pPr>
        <w:numPr>
          <w:ilvl w:val="0"/>
          <w:numId w:val="1002"/>
        </w:numPr>
        <w:pStyle w:val="Compact"/>
      </w:pPr>
      <w:r>
        <w:t xml:space="preserve">Liability: Whitfield Scientific Consulting LLC shall not be held liable for experimental outcomes, equipment failures, or third-party claims arising from the application of the</w:t>
      </w:r>
      <w:r>
        <w:t xml:space="preserve"> </w:t>
      </w:r>
      <w:r>
        <w:t xml:space="preserve">Physicist</w:t>
      </w:r>
      <w:r>
        <w:t xml:space="preserve">'s recommendations, except in cases of gross negligence or willful misconduct.</w:t>
      </w:r>
    </w:p>
    <w:p>
      <w:pPr>
        <w:numPr>
          <w:ilvl w:val="0"/>
          <w:numId w:val="1002"/>
        </w:numPr>
        <w:pStyle w:val="Compact"/>
      </w:pPr>
      <w:r>
        <w:t xml:space="preserve">Governing Law: This agreement and all disputes arising hereunder shall be governed by the laws of the State of Florida, United States, with jurisdiction vested in the courts of Miami-Dade County.</w:t>
      </w:r>
    </w:p>
    <w:p>
      <w:pPr>
        <w:numPr>
          <w:ilvl w:val="0"/>
          <w:numId w:val="1002"/>
        </w:numPr>
        <w:pStyle w:val="Compact"/>
      </w:pPr>
      <w:r>
        <w:t xml:space="preserve">Taxes: All amounts stated in this</w:t>
      </w:r>
      <w:r>
        <w:t xml:space="preserve"> </w:t>
      </w:r>
      <w:r>
        <w:t xml:space="preserve">Quotation Estimate</w:t>
      </w:r>
      <w:r>
        <w:t xml:space="preserve"> </w:t>
      </w:r>
      <w:r>
        <w:t xml:space="preserve">are exclusive of applicable sales tax, use tax, or any other governmental levies. The client is responsible for remitting all applicable taxes as required by Florida and Miami municipal tax codes.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Physicist</w:t>
      </w:r>
      <w:r>
        <w:t xml:space="preserve"> </w:t>
      </w:r>
      <w:r>
        <w:t xml:space="preserve">to perform the described services within the</w:t>
      </w:r>
      <w:r>
        <w:t xml:space="preserve"> </w:t>
      </w:r>
      <w:r>
        <w:t xml:space="preserve">United States Miami</w:t>
      </w:r>
      <w:r>
        <w:t xml:space="preserve"> </w:t>
      </w:r>
      <w:r>
        <w:t xml:space="preserve">area. This document, once countersigned, constitutes a formal proposal and may be converted into a binding service agreement upon mutual execution.</w:t>
      </w:r>
    </w:p>
    <w:p>
      <w:pPr>
        <w:pStyle w:val="BodyText"/>
      </w:pPr>
      <w:r>
        <w:rPr>
          <w:bCs/>
          <w:b/>
        </w:rPr>
        <w:t xml:space="preserve">For Whitfield Scientific Consulting LLC</w:t>
      </w:r>
    </w:p>
    <w:p>
      <w:pPr>
        <w:pStyle w:val="BodyText"/>
      </w:pPr>
      <w:r>
        <w:t xml:space="preserve">Dr. Marcus T. Whitfield, Ph.D.</w:t>
      </w:r>
      <w:r>
        <w:br/>
      </w:r>
      <w:r>
        <w:t xml:space="preserve">Lead Physicist / Principal Consultant</w:t>
      </w:r>
      <w:r>
        <w:br/>
      </w:r>
      <w:r>
        <w:t xml:space="preserve">Date: ______________________</w:t>
      </w:r>
    </w:p>
    <w:p>
      <w:pPr>
        <w:pStyle w:val="BodyText"/>
      </w:pPr>
      <w:r>
        <w:rPr>
          <w:bCs/>
          <w:b/>
        </w:rPr>
        <w:t xml:space="preserve">For Atlantic Coast Biomedical Research Institute</w:t>
      </w:r>
    </w:p>
    <w:p>
      <w:pPr>
        <w:pStyle w:val="BodyText"/>
      </w:pPr>
      <w:r>
        <w:t xml:space="preserve">Dr. Elena Vasquez</w:t>
      </w:r>
      <w:r>
        <w:br/>
      </w:r>
      <w:r>
        <w:t xml:space="preserve">Chief Research Officer</w:t>
      </w:r>
      <w:r>
        <w:br/>
      </w:r>
      <w:r>
        <w:t xml:space="preserve">Date: ______________________</w:t>
      </w:r>
    </w:p>
    <w:p>
      <w:pPr>
        <w:pStyle w:val="BodyText"/>
      </w:pPr>
      <w:r>
        <w:t xml:space="preserve">Quotation Estimate No. QTE-MIA-2025-0487 | Whitfield Scientific Consulting LLC | 8901 Coral Way, Miami, FL 33145, United States</w:t>
      </w:r>
    </w:p>
    <w:p>
      <w:pPr>
        <w:pStyle w:val="BodyText"/>
      </w:pPr>
      <w:r>
        <w:t xml:space="preserve">This document is generated for professional use and is not a substitute for a formal legal contract. All figures are estimates and subject to final verification upon project commencement.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United States Miami</dc:title>
  <dc:creator/>
  <dc:language>en</dc:language>
  <cp:keywords/>
  <dcterms:created xsi:type="dcterms:W3CDTF">2026-10-10T03:12:22Z</dcterms:created>
  <dcterms:modified xsi:type="dcterms:W3CDTF">2026-10-10T03:12:22Z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