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Physiotherapist Services — Egypt Alexandria</w:t>
      </w:r>
    </w:p>
    <w:bookmarkEnd w:id="20"/>
    <w:p>
      <w:pPr>
        <w:pStyle w:val="BodyText"/>
      </w:pPr>
      <w:r>
        <w:rPr>
          <w:bCs/>
          <w:b/>
        </w:rPr>
        <w:t xml:space="preserve">Provider:</w:t>
      </w:r>
      <w:r>
        <w:t xml:space="preserve"> </w:t>
      </w:r>
      <w:r>
        <w:t xml:space="preserve">Alexandria Coastal Physiotherapy &amp; Rehabilitation Center</w:t>
      </w:r>
      <w:r>
        <w:br/>
      </w:r>
      <w:r>
        <w:rPr>
          <w:bCs/>
          <w:b/>
        </w:rPr>
        <w:t xml:space="preserve">Address:</w:t>
      </w:r>
      <w:r>
        <w:t xml:space="preserve"> </w:t>
      </w:r>
      <w:r>
        <w:t xml:space="preserve">42 Corniche El-Nil Street, Smouha District, Alexandria, Egypt</w:t>
      </w:r>
      <w:r>
        <w:br/>
      </w:r>
      <w:r>
        <w:rPr>
          <w:bCs/>
          <w:b/>
        </w:rPr>
        <w:t xml:space="preserve">Phone:</w:t>
      </w:r>
      <w:r>
        <w:t xml:space="preserve"> </w:t>
      </w:r>
      <w:r>
        <w:t xml:space="preserve">+20 3 482 5567 |</w:t>
      </w:r>
      <w:r>
        <w:t xml:space="preserve"> </w:t>
      </w:r>
      <w:r>
        <w:rPr>
          <w:bCs/>
          <w:b/>
        </w:rPr>
        <w:t xml:space="preserve">Email:</w:t>
      </w:r>
      <w:r>
        <w:t xml:space="preserve"> </w:t>
      </w:r>
      <w:r>
        <w:t xml:space="preserve">info@alexcoastalphysio.eg</w:t>
      </w:r>
      <w:r>
        <w:br/>
      </w:r>
      <w:r>
        <w:rPr>
          <w:bCs/>
          <w:b/>
        </w:rPr>
        <w:t xml:space="preserve">License No.:</w:t>
      </w:r>
      <w:r>
        <w:t xml:space="preserve"> </w:t>
      </w:r>
      <w:r>
        <w:t xml:space="preserve">EGY-PT-2024-0871</w:t>
      </w:r>
    </w:p>
    <w:p>
      <w:pPr>
        <w:pStyle w:val="BodyText"/>
      </w:pPr>
      <w:r>
        <w:rPr>
          <w:bCs/>
          <w:b/>
        </w:rPr>
        <w:t xml:space="preserve">Document Ref:</w:t>
      </w:r>
      <w:r>
        <w:t xml:space="preserve"> </w:t>
      </w:r>
      <w:r>
        <w:t xml:space="preserve">QTE-2025-0412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Ahmed Hassan El-Sayed</w:t>
            </w:r>
          </w:p>
        </w:tc>
      </w:tr>
      <w:tr>
        <w:tc>
          <w:tcPr/>
          <w:p>
            <w:pPr>
              <w:pStyle w:val="Compact"/>
              <w:jc w:val="left"/>
            </w:pPr>
            <w:r>
              <w:t xml:space="preserve">Client Address:</w:t>
            </w:r>
          </w:p>
        </w:tc>
        <w:tc>
          <w:tcPr/>
          <w:p>
            <w:pPr>
              <w:pStyle w:val="Compact"/>
              <w:jc w:val="left"/>
            </w:pPr>
            <w:r>
              <w:t xml:space="preserve">18 Mansheya El-Bahra, Alexandria, Egypt</w:t>
            </w:r>
          </w:p>
        </w:tc>
      </w:tr>
      <w:tr>
        <w:tc>
          <w:tcPr/>
          <w:p>
            <w:pPr>
              <w:pStyle w:val="Compact"/>
              <w:jc w:val="left"/>
            </w:pPr>
            <w:r>
              <w:t xml:space="preserve">Client Phone:</w:t>
            </w:r>
          </w:p>
        </w:tc>
        <w:tc>
          <w:tcPr/>
          <w:p>
            <w:pPr>
              <w:pStyle w:val="Compact"/>
              <w:jc w:val="left"/>
            </w:pPr>
            <w:r>
              <w:t xml:space="preserve">+20 100 555 8821</w:t>
            </w:r>
          </w:p>
        </w:tc>
      </w:tr>
      <w:tr>
        <w:tc>
          <w:tcPr/>
          <w:p>
            <w:pPr>
              <w:pStyle w:val="Compact"/>
              <w:jc w:val="left"/>
            </w:pPr>
            <w:r>
              <w:t xml:space="preserve">Referring Physician:</w:t>
            </w:r>
          </w:p>
        </w:tc>
        <w:tc>
          <w:tcPr/>
          <w:p>
            <w:pPr>
              <w:pStyle w:val="Compact"/>
              <w:jc w:val="left"/>
            </w:pPr>
            <w:r>
              <w:t xml:space="preserve">Dr. Mona Fathy, Orthopedic Specialist, Alexandria University Hospital</w:t>
            </w:r>
          </w:p>
        </w:tc>
      </w:tr>
      <w:tr>
        <w:tc>
          <w:tcPr/>
          <w:p>
            <w:pPr>
              <w:pStyle w:val="Compact"/>
              <w:jc w:val="left"/>
            </w:pPr>
            <w:r>
              <w:t xml:space="preserve">Diagnosis / Indication:</w:t>
            </w:r>
          </w:p>
        </w:tc>
        <w:tc>
          <w:tcPr/>
          <w:p>
            <w:pPr>
              <w:pStyle w:val="Compact"/>
              <w:jc w:val="left"/>
            </w:pPr>
            <w:r>
              <w:t xml:space="preserve">Post-operative knee rehabilitation (ACL reconstruction), lumbar disc herniation, and chronic shoulder impingement</w:t>
            </w:r>
          </w:p>
        </w:tc>
      </w:tr>
    </w:tbl>
    <w:bookmarkStart w:id="21" w:name="scope-of-physiotherapist-services"/>
    <w:p>
      <w:pPr>
        <w:pStyle w:val="Heading2"/>
      </w:pPr>
      <w:r>
        <w:t xml:space="preserve">1. Scope of Physiotherapist Services</w:t>
      </w:r>
    </w:p>
    <w:p>
      <w:pPr>
        <w:pStyle w:val="FirstParagraph"/>
      </w:pPr>
      <w:r>
        <w:t xml:space="preserve">This</w:t>
      </w:r>
      <w:r>
        <w:t xml:space="preserve"> </w:t>
      </w:r>
      <w:r>
        <w:t xml:space="preserve">Quotation Estimate</w:t>
      </w:r>
      <w:r>
        <w:t xml:space="preserve"> </w:t>
      </w:r>
      <w:r>
        <w:t xml:space="preserve">outlines the comprehensive physiotherapy program to be delivered by our licensed</w:t>
      </w:r>
      <w:r>
        <w:t xml:space="preserve"> </w:t>
      </w:r>
      <w:r>
        <w:t xml:space="preserve">Physiotherapist</w:t>
      </w:r>
      <w:r>
        <w:t xml:space="preserve"> </w:t>
      </w:r>
      <w:r>
        <w:t xml:space="preserve">team at our facility in</w:t>
      </w:r>
      <w:r>
        <w:t xml:space="preserve"> </w:t>
      </w:r>
      <w:r>
        <w:t xml:space="preserve">Egypt Alexandria</w:t>
      </w:r>
      <w:r>
        <w:t xml:space="preserve">. The treatment plan has been designed in consultation with the referring orthopedic specialist and is tailored to the client's specific post-surgical and chronic musculoskeletal conditions. All sessions will be conducted at our fully equipped clinic located in the Smouha District of Alexandria, Egypt, which provides direct access to the Corniche and offers a calm, therapeutic environment conducive to recovery.</w:t>
      </w:r>
    </w:p>
    <w:p>
      <w:pPr>
        <w:pStyle w:val="BodyText"/>
      </w:pPr>
      <w:r>
        <w:t xml:space="preserve">The</w:t>
      </w:r>
      <w:r>
        <w:t xml:space="preserve"> </w:t>
      </w:r>
      <w:r>
        <w:t xml:space="preserve">Physiotherapist</w:t>
      </w:r>
      <w:r>
        <w:t xml:space="preserve"> </w:t>
      </w:r>
      <w:r>
        <w:t xml:space="preserve">assigned to this case, Ms. Nour El-Din (B.Sc. Physiotherapy, M.Sc. Sports Rehabilitation, licensed by the Egyptian Physiotherapy Association), will oversee all sessions and coordinate with the client's surgical team as needed. The program spans twelve weeks and includes a combination of manual therapy, therapeutic exercise, electrotherapy, and patient education.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Comprehensive Assessment &amp; Treatment Plan (60 min)</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w:t>
            </w:r>
          </w:p>
        </w:tc>
      </w:tr>
      <w:tr>
        <w:tc>
          <w:tcPr/>
          <w:p>
            <w:pPr>
              <w:pStyle w:val="Compact"/>
              <w:jc w:val="left"/>
            </w:pPr>
            <w:r>
              <w:t xml:space="preserve">2</w:t>
            </w:r>
          </w:p>
        </w:tc>
        <w:tc>
          <w:tcPr/>
          <w:p>
            <w:pPr>
              <w:pStyle w:val="Compact"/>
              <w:jc w:val="left"/>
            </w:pPr>
            <w:r>
              <w:t xml:space="preserve">Manual Therapy &amp; Joint Mobilization Sessions (45 min each)</w:t>
            </w:r>
          </w:p>
        </w:tc>
        <w:tc>
          <w:tcPr/>
          <w:p>
            <w:pPr>
              <w:pStyle w:val="Compact"/>
              <w:jc w:val="left"/>
            </w:pPr>
            <w:r>
              <w:t xml:space="preserve">24</w:t>
            </w:r>
          </w:p>
        </w:tc>
        <w:tc>
          <w:tcPr/>
          <w:p>
            <w:pPr>
              <w:pStyle w:val="Compact"/>
              <w:jc w:val="left"/>
            </w:pPr>
            <w:r>
              <w:t xml:space="preserve">650</w:t>
            </w:r>
          </w:p>
        </w:tc>
        <w:tc>
          <w:tcPr/>
          <w:p>
            <w:pPr>
              <w:pStyle w:val="Compact"/>
              <w:jc w:val="left"/>
            </w:pPr>
            <w:r>
              <w:t xml:space="preserve">15,600</w:t>
            </w:r>
          </w:p>
        </w:tc>
      </w:tr>
      <w:tr>
        <w:tc>
          <w:tcPr/>
          <w:p>
            <w:pPr>
              <w:pStyle w:val="Compact"/>
              <w:jc w:val="left"/>
            </w:pPr>
            <w:r>
              <w:t xml:space="preserve">3</w:t>
            </w:r>
          </w:p>
        </w:tc>
        <w:tc>
          <w:tcPr/>
          <w:p>
            <w:pPr>
              <w:pStyle w:val="Compact"/>
              <w:jc w:val="left"/>
            </w:pPr>
            <w:r>
              <w:t xml:space="preserve">Therapeutic Exercise &amp; Functional Training (45 min each)</w:t>
            </w:r>
          </w:p>
        </w:tc>
        <w:tc>
          <w:tcPr/>
          <w:p>
            <w:pPr>
              <w:pStyle w:val="Compact"/>
              <w:jc w:val="left"/>
            </w:pPr>
            <w:r>
              <w:t xml:space="preserve">24</w:t>
            </w:r>
          </w:p>
        </w:tc>
        <w:tc>
          <w:tcPr/>
          <w:p>
            <w:pPr>
              <w:pStyle w:val="Compact"/>
              <w:jc w:val="left"/>
            </w:pPr>
            <w:r>
              <w:t xml:space="preserve">600</w:t>
            </w:r>
          </w:p>
        </w:tc>
        <w:tc>
          <w:tcPr/>
          <w:p>
            <w:pPr>
              <w:pStyle w:val="Compact"/>
              <w:jc w:val="left"/>
            </w:pPr>
            <w:r>
              <w:t xml:space="preserve">14,400</w:t>
            </w:r>
          </w:p>
        </w:tc>
      </w:tr>
      <w:tr>
        <w:tc>
          <w:tcPr/>
          <w:p>
            <w:pPr>
              <w:pStyle w:val="Compact"/>
              <w:jc w:val="left"/>
            </w:pPr>
            <w:r>
              <w:t xml:space="preserve">4</w:t>
            </w:r>
          </w:p>
        </w:tc>
        <w:tc>
          <w:tcPr/>
          <w:p>
            <w:pPr>
              <w:pStyle w:val="Compact"/>
              <w:jc w:val="left"/>
            </w:pPr>
            <w:r>
              <w:t xml:space="preserve">Electrotherapy (TENS, Ultrasound, Iontophoresis) (30 min each)</w:t>
            </w:r>
          </w:p>
        </w:tc>
        <w:tc>
          <w:tcPr/>
          <w:p>
            <w:pPr>
              <w:pStyle w:val="Compact"/>
              <w:jc w:val="left"/>
            </w:pPr>
            <w:r>
              <w:t xml:space="preserve">12</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5</w:t>
            </w:r>
          </w:p>
        </w:tc>
        <w:tc>
          <w:tcPr/>
          <w:p>
            <w:pPr>
              <w:pStyle w:val="Compact"/>
              <w:jc w:val="left"/>
            </w:pPr>
            <w:r>
              <w:t xml:space="preserve">Post-Operative Wound Care &amp; Scar Management (30 min each)</w:t>
            </w:r>
          </w:p>
        </w:tc>
        <w:tc>
          <w:tcPr/>
          <w:p>
            <w:pPr>
              <w:pStyle w:val="Compact"/>
              <w:jc w:val="left"/>
            </w:pPr>
            <w:r>
              <w:t xml:space="preserve">8</w:t>
            </w:r>
          </w:p>
        </w:tc>
        <w:tc>
          <w:tcPr/>
          <w:p>
            <w:pPr>
              <w:pStyle w:val="Compact"/>
              <w:jc w:val="left"/>
            </w:pPr>
            <w:r>
              <w:t xml:space="preserve">400</w:t>
            </w:r>
          </w:p>
        </w:tc>
        <w:tc>
          <w:tcPr/>
          <w:p>
            <w:pPr>
              <w:pStyle w:val="Compact"/>
              <w:jc w:val="left"/>
            </w:pPr>
            <w:r>
              <w:t xml:space="preserve">3,200</w:t>
            </w:r>
          </w:p>
        </w:tc>
      </w:tr>
      <w:tr>
        <w:tc>
          <w:tcPr/>
          <w:p>
            <w:pPr>
              <w:pStyle w:val="Compact"/>
              <w:jc w:val="left"/>
            </w:pPr>
            <w:r>
              <w:t xml:space="preserve">6</w:t>
            </w:r>
          </w:p>
        </w:tc>
        <w:tc>
          <w:tcPr/>
          <w:p>
            <w:pPr>
              <w:pStyle w:val="Compact"/>
              <w:jc w:val="left"/>
            </w:pPr>
            <w:r>
              <w:t xml:space="preserve">Home Exercise Program Design &amp; Follow-up Consultation</w:t>
            </w:r>
          </w:p>
        </w:tc>
        <w:tc>
          <w:tcPr/>
          <w:p>
            <w:pPr>
              <w:pStyle w:val="Compact"/>
              <w:jc w:val="left"/>
            </w:pPr>
            <w:r>
              <w:t xml:space="preserve">3</w:t>
            </w:r>
          </w:p>
        </w:tc>
        <w:tc>
          <w:tcPr/>
          <w:p>
            <w:pPr>
              <w:pStyle w:val="Compact"/>
              <w:jc w:val="left"/>
            </w:pPr>
            <w:r>
              <w:t xml:space="preserve">500</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Progress Re-evaluation &amp; Discharge Report (60 min)</w:t>
            </w:r>
          </w:p>
        </w:tc>
        <w:tc>
          <w:tcPr/>
          <w:p>
            <w:pPr>
              <w:pStyle w:val="Compact"/>
              <w:jc w:val="left"/>
            </w:pPr>
            <w:r>
              <w:t xml:space="preserve">2</w:t>
            </w:r>
          </w:p>
        </w:tc>
        <w:tc>
          <w:tcPr/>
          <w:p>
            <w:pPr>
              <w:pStyle w:val="Compact"/>
              <w:jc w:val="left"/>
            </w:pPr>
            <w:r>
              <w:t xml:space="preserve">750</w:t>
            </w:r>
          </w:p>
        </w:tc>
        <w:tc>
          <w:tcPr/>
          <w:p>
            <w:pPr>
              <w:pStyle w:val="Compact"/>
              <w:jc w:val="left"/>
            </w:pPr>
            <w:r>
              <w:t xml:space="preserve">1,500</w:t>
            </w:r>
          </w:p>
        </w:tc>
      </w:tr>
      <w:tr>
        <w:tc>
          <w:tcPr/>
          <w:p>
            <w:pPr>
              <w:pStyle w:val="Compact"/>
              <w:jc w:val="left"/>
            </w:pPr>
            <w:r>
              <w:t xml:space="preserve">8</w:t>
            </w:r>
          </w:p>
        </w:tc>
        <w:tc>
          <w:tcPr/>
          <w:p>
            <w:pPr>
              <w:pStyle w:val="Compact"/>
              <w:jc w:val="left"/>
            </w:pPr>
            <w:r>
              <w:t xml:space="preserve">Custom Orthotic / Bracing Consultation (Knee &amp; Lumbar)</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gridSpan w:val="4"/>
          </w:tcPr>
          <w:p>
            <w:pPr>
              <w:pStyle w:val="Compact"/>
              <w:jc w:val="left"/>
            </w:pPr>
            <w:r>
              <w:t xml:space="preserve">Subtotal</w:t>
            </w:r>
          </w:p>
        </w:tc>
        <w:tc>
          <w:tcPr/>
          <w:p>
            <w:pPr>
              <w:pStyle w:val="Compact"/>
              <w:jc w:val="left"/>
            </w:pPr>
            <w:r>
              <w:t xml:space="preserve">43,650</w:t>
            </w:r>
          </w:p>
        </w:tc>
      </w:tr>
      <w:tr>
        <w:tc>
          <w:tcPr>
            <w:gridSpan w:val="4"/>
          </w:tcPr>
          <w:p>
            <w:pPr>
              <w:pStyle w:val="Compact"/>
              <w:jc w:val="left"/>
            </w:pPr>
            <w:r>
              <w:t xml:space="preserve">VAT (14% — Egyptian Tax Authority)</w:t>
            </w:r>
          </w:p>
        </w:tc>
        <w:tc>
          <w:tcPr/>
          <w:p>
            <w:pPr>
              <w:pStyle w:val="Compact"/>
              <w:jc w:val="left"/>
            </w:pPr>
            <w:r>
              <w:t xml:space="preserve">6,111</w:t>
            </w:r>
          </w:p>
        </w:tc>
      </w:tr>
      <w:tr>
        <w:tc>
          <w:tcPr>
            <w:gridSpan w:val="4"/>
          </w:tcPr>
          <w:p>
            <w:pPr>
              <w:pStyle w:val="Compact"/>
              <w:jc w:val="left"/>
            </w:pPr>
            <w:r>
              <w:rPr>
                <w:bCs/>
                <w:b/>
              </w:rPr>
              <w:t xml:space="preserve">Grand Total (EGP)</w:t>
            </w:r>
          </w:p>
        </w:tc>
        <w:tc>
          <w:tcPr/>
          <w:p>
            <w:pPr>
              <w:pStyle w:val="Compact"/>
              <w:jc w:val="left"/>
            </w:pPr>
            <w:r>
              <w:rPr>
                <w:bCs/>
                <w:b/>
              </w:rPr>
              <w:t xml:space="preserve">49,761</w:t>
            </w:r>
          </w:p>
        </w:tc>
      </w:tr>
    </w:tbl>
    <w:bookmarkEnd w:id="22"/>
    <w:bookmarkStart w:id="23" w:name="payment-terms"/>
    <w:p>
      <w:pPr>
        <w:pStyle w:val="Heading2"/>
      </w:pPr>
      <w:r>
        <w:t xml:space="preserve">3. Payment Terms</w:t>
      </w:r>
    </w:p>
    <w:p>
      <w:pPr>
        <w:pStyle w:val="FirstParagraph"/>
      </w:pPr>
      <w:r>
        <w:t xml:space="preserve">The total amount of this</w:t>
      </w:r>
      <w:r>
        <w:t xml:space="preserve"> </w:t>
      </w:r>
      <w:r>
        <w:t xml:space="preserve">Quotation Estimate</w:t>
      </w:r>
      <w:r>
        <w:t xml:space="preserve"> </w:t>
      </w:r>
      <w:r>
        <w:t xml:space="preserve">shall be payable in three installments: 40% upon acceptance of this document, 30% at the midpoint of the twelve-week program (end of Week 6), and the remaining 30% upon completion of the final session. Payment may be made via bank transfer to Alexandria Coastal Physiotherapy &amp; Rehabilitation Center (Bank: National Bank of Egypt, Branch: Smouha, Alexandria), or by credit/debit card at our front desk. A receipt will be issued for every transaction in compliance with Egyptian financial regulations.</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this period, pricing may be subject to revision based on current market rates in Egypt Alexandria.</w:t>
      </w:r>
    </w:p>
    <w:p>
      <w:pPr>
        <w:pStyle w:val="BodyText"/>
      </w:pPr>
      <w:r>
        <w:rPr>
          <w:bCs/>
          <w:b/>
        </w:rPr>
        <w:t xml:space="preserve">4.2 Scheduling:</w:t>
      </w:r>
      <w:r>
        <w:t xml:space="preserve"> </w:t>
      </w:r>
      <w:r>
        <w:t xml:space="preserve">The Physiotherapist will coordinate session times with the client. Sessions are available Monday through Saturday, 8:00 AM to 8:00 PM. Rescheduling must be communicated at least 24 hours in advance; otherwise, a 50% session fee will apply.</w:t>
      </w:r>
    </w:p>
    <w:p>
      <w:pPr>
        <w:pStyle w:val="BodyText"/>
      </w:pPr>
      <w:r>
        <w:rPr>
          <w:bCs/>
          <w:b/>
        </w:rPr>
        <w:t xml:space="preserve">4.3 Cancellation:</w:t>
      </w:r>
      <w:r>
        <w:t xml:space="preserve"> </w:t>
      </w:r>
      <w:r>
        <w:t xml:space="preserve">Should the client need to cancel the program before Week 4, a 20% administrative fee will be deducted from any prepaid amount. Cancellations after Week 4 will be non-refundable for sessions already completed.</w:t>
      </w:r>
    </w:p>
    <w:p>
      <w:pPr>
        <w:pStyle w:val="BodyText"/>
      </w:pPr>
      <w:r>
        <w:rPr>
          <w:bCs/>
          <w:b/>
        </w:rPr>
        <w:t xml:space="preserve">4.4 Medical Clearance:</w:t>
      </w:r>
      <w:r>
        <w:t xml:space="preserve"> </w:t>
      </w:r>
      <w:r>
        <w:t xml:space="preserve">The client must provide a current medical clearance from the referring physician before commencing any Physiotherapist-led intervention. Our team in Egypt Alexandria will not initiate treatment without verified medical authorization.</w:t>
      </w:r>
    </w:p>
    <w:p>
      <w:pPr>
        <w:pStyle w:val="BodyText"/>
      </w:pPr>
      <w:r>
        <w:rPr>
          <w:bCs/>
          <w:b/>
        </w:rPr>
        <w:t xml:space="preserve">4.5 Confidentiality:</w:t>
      </w:r>
      <w:r>
        <w:t xml:space="preserve"> </w:t>
      </w:r>
      <w:r>
        <w:t xml:space="preserve">All patient records, treatment notes, and progress reports are handled in strict accordance with Egyptian data protection laws and the ethical code of the Egyptian Physiotherapy Association.</w:t>
      </w:r>
    </w:p>
    <w:p>
      <w:pPr>
        <w:pStyle w:val="BodyText"/>
      </w:pPr>
      <w:r>
        <w:rPr>
          <w:bCs/>
          <w:b/>
        </w:rPr>
        <w:t xml:space="preserve">4.6 Liability:</w:t>
      </w:r>
      <w:r>
        <w:t xml:space="preserve"> </w:t>
      </w:r>
      <w:r>
        <w:t xml:space="preserve">The Physiotherapist and the clinic assume no liability for pre-existing conditions not disclosed at the initial assessment. The client agrees to report any adverse symptoms immediately during or after sessions.</w:t>
      </w:r>
    </w:p>
    <w:p>
      <w:pPr>
        <w:pStyle w:val="BodyText"/>
      </w:pPr>
      <w:r>
        <w:rPr>
          <w:bCs/>
          <w:b/>
        </w:rPr>
        <w:t xml:space="preserve">4.7 Governing Law:</w:t>
      </w:r>
      <w:r>
        <w:t xml:space="preserve"> </w:t>
      </w:r>
      <w:r>
        <w:t xml:space="preserve">This Quotation Estimate and any resulting service agreement shall be governed by the laws of the Arab Republic of Egypt. Any disputes shall be resolved through the competent courts in Alexandria, Egypt.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Physiotherapist services in Egypt Alexandria, agrees to the terms and conditions outlined herein, and authorizes the commencement of the described treatment program upon payment of the initial installment.</w:t>
      </w:r>
    </w:p>
    <w:p>
      <w:pPr>
        <w:pStyle w:val="BodyText"/>
      </w:pPr>
      <w:r>
        <w:t xml:space="preserve">Client Signature &amp; Date</w:t>
      </w:r>
    </w:p>
    <w:p>
      <w:pPr>
        <w:pStyle w:val="BodyText"/>
      </w:pPr>
      <w:r>
        <w:t xml:space="preserve">Mr. Ahmed Hassan El-Sayed</w:t>
      </w:r>
    </w:p>
    <w:p>
      <w:pPr>
        <w:pStyle w:val="BodyText"/>
      </w:pPr>
      <w:r>
        <w:t xml:space="preserve">Physiotherapist / Clinic Representative</w:t>
      </w:r>
    </w:p>
    <w:p>
      <w:pPr>
        <w:pStyle w:val="BodyText"/>
      </w:pPr>
      <w:r>
        <w:t xml:space="preserve">Ms. Nour El-Din, Lead Physiotherapist</w:t>
      </w:r>
    </w:p>
    <w:p>
      <w:pPr>
        <w:pStyle w:val="BodyText"/>
      </w:pPr>
      <w:r>
        <w:t xml:space="preserve">Alexandria Coastal Physiotherapy &amp; Rehabilitation Center</w:t>
      </w:r>
    </w:p>
    <w:p>
      <w:pPr>
        <w:pStyle w:val="BodyText"/>
      </w:pPr>
      <w:r>
        <w:t xml:space="preserve">Alexandria Coastal Physiotherapy &amp; Rehabilitation Center — 42 Corniche El-Nil, Smouha, Alexandria, Egypt</w:t>
      </w:r>
      <w:r>
        <w:br/>
      </w:r>
      <w:r>
        <w:t xml:space="preserve">This Quotation Estimate document is generated electronically and is valid without a physical stamp.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Egypt Alexandria</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