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quotation-estimate"/>
    <w:p>
      <w:pPr>
        <w:pStyle w:val="Heading1"/>
      </w:pPr>
      <w:r>
        <w:t xml:space="preserve">Quotation Estimate</w:t>
      </w:r>
    </w:p>
    <w:p>
      <w:pPr>
        <w:pStyle w:val="FirstParagraph"/>
      </w:pPr>
      <w:r>
        <w:rPr>
          <w:bCs/>
          <w:b/>
        </w:rPr>
        <w:t xml:space="preserve">Nairobi Physiotherapy &amp; Rehabilitation Centre</w:t>
      </w:r>
    </w:p>
    <w:p>
      <w:pPr>
        <w:pStyle w:val="BodyText"/>
      </w:pPr>
      <w:r>
        <w:t xml:space="preserve">Lion Road, Westlands, Kenya Nairobi | P.O. Box 4521-00100, Nairobi</w:t>
      </w:r>
    </w:p>
    <w:p>
      <w:pPr>
        <w:pStyle w:val="BodyText"/>
      </w:pPr>
      <w:r>
        <w:t xml:space="preserve">Tel: +254 700 123 456 | Email: info@nairobi-physio.co.ke</w:t>
      </w:r>
    </w:p>
    <w:p>
      <w:pPr>
        <w:pStyle w:val="BodyText"/>
      </w:pPr>
      <w:r>
        <w:t xml:space="preserve">PRC License No. KPC/2024/0891 | HMO Accredited Provider</w:t>
      </w:r>
    </w:p>
    <w:bookmarkEnd w:id="20"/>
    <w:p>
      <w:pPr>
        <w:pStyle w:val="BodyText"/>
      </w:pPr>
      <w:r>
        <w:rPr>
          <w:bCs/>
          <w:b/>
        </w:rPr>
        <w:t xml:space="preserve">Quotation Estimate No.:</w:t>
      </w:r>
      <w:r>
        <w:t xml:space="preserve"> </w:t>
      </w:r>
      <w:r>
        <w:t xml:space="preserve">NPHC/QE/2025/0347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Mr. James Mwangi</w:t>
      </w:r>
    </w:p>
    <w:p>
      <w:pPr>
        <w:pStyle w:val="BodyText"/>
      </w:pPr>
      <w:r>
        <w:rPr>
          <w:bCs/>
          <w:b/>
        </w:rPr>
        <w:t xml:space="preserve">Company:</w:t>
      </w:r>
      <w:r>
        <w:t xml:space="preserve"> </w:t>
      </w:r>
      <w:r>
        <w:t xml:space="preserve">Safaricom PLC</w:t>
      </w:r>
    </w:p>
    <w:p>
      <w:pPr>
        <w:pStyle w:val="BodyText"/>
      </w:pPr>
      <w:r>
        <w:rPr>
          <w:bCs/>
          <w:b/>
        </w:rPr>
        <w:t xml:space="preserve">Address:</w:t>
      </w:r>
      <w:r>
        <w:t xml:space="preserve"> </w:t>
      </w:r>
      <w:r>
        <w:t xml:space="preserve">Safaricom House, Waiyaki Way, Kenya Nairobi</w:t>
      </w:r>
    </w:p>
    <w:p>
      <w:pPr>
        <w:pStyle w:val="BodyText"/>
      </w:pPr>
      <w:r>
        <w:rPr>
          <w:bCs/>
          <w:b/>
        </w:rPr>
        <w:t xml:space="preserve">Contact:</w:t>
      </w:r>
      <w:r>
        <w:t xml:space="preserve"> </w:t>
      </w:r>
      <w:r>
        <w:t xml:space="preserve">+254 722 987 654</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Nairobi Physiotherapy &amp; Rehabilitation Centre to provide a comprehensive and transparent breakdown of professional</w:t>
      </w:r>
      <w:r>
        <w:t xml:space="preserve"> </w:t>
      </w:r>
      <w:r>
        <w:t xml:space="preserve">Physiotherapist</w:t>
      </w:r>
      <w:r>
        <w:t xml:space="preserve"> </w:t>
      </w:r>
      <w:r>
        <w:t xml:space="preserve">services to be delivered to the above-named client within the Kenya Nairobi metropolitan area. This document serves as a formal financial projection and scope-of-work agreement, outlining the estimated costs, treatment modalities, session frequencies, and associated professional fees for a structured physiotherapy rehabilitation programme. All pricing in this</w:t>
      </w:r>
      <w:r>
        <w:t xml:space="preserve"> </w:t>
      </w:r>
      <w:r>
        <w:t xml:space="preserve">Quotation Estimate</w:t>
      </w:r>
      <w:r>
        <w:t xml:space="preserve"> </w:t>
      </w:r>
      <w:r>
        <w:t xml:space="preserve">is denominated in Kenyan Shillings (KES) and reflects current market rates for licensed</w:t>
      </w:r>
      <w:r>
        <w:t xml:space="preserve"> </w:t>
      </w:r>
      <w:r>
        <w:t xml:space="preserve">Physiotherapist</w:t>
      </w:r>
      <w:r>
        <w:t xml:space="preserve"> </w:t>
      </w:r>
      <w:r>
        <w:t xml:space="preserve">services in Kenya Nairobi as of the second quarter of 2025.</w:t>
      </w:r>
    </w:p>
    <w:bookmarkEnd w:id="21"/>
    <w:bookmarkStart w:id="22" w:name="scope-of-physiotherapist-services"/>
    <w:p>
      <w:pPr>
        <w:pStyle w:val="Heading2"/>
      </w:pPr>
      <w:r>
        <w:t xml:space="preserve">2. Scope of Physiotherapist Services</w:t>
      </w:r>
    </w:p>
    <w:p>
      <w:pPr>
        <w:pStyle w:val="FirstParagraph"/>
      </w:pPr>
      <w:r>
        <w:t xml:space="preserve">The following</w:t>
      </w:r>
      <w:r>
        <w:t xml:space="preserve"> </w:t>
      </w:r>
      <w:r>
        <w:t xml:space="preserve">Physiotherapist</w:t>
      </w:r>
      <w:r>
        <w:t xml:space="preserve"> </w:t>
      </w:r>
      <w:r>
        <w:t xml:space="preserve">interventions have been recommended following a comprehensive clinical assessment conducted on 10 June 2025 at our Kenya Nairobi facility. The treatment plan is designed to address post-operative lower limb rehabilitation, chronic lumbar spine dysfunction, and progressive gait retraining over a twelve-week period.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Cost (KES)</w:t>
            </w:r>
          </w:p>
        </w:tc>
        <w:tc>
          <w:tcPr/>
          <w:p>
            <w:pPr>
              <w:pStyle w:val="Compact"/>
              <w:jc w:val="left"/>
            </w:pPr>
            <w:r>
              <w:t xml:space="preserve">Total (KES)</w:t>
            </w:r>
          </w:p>
        </w:tc>
      </w:tr>
      <w:tr>
        <w:tc>
          <w:tcPr/>
          <w:p>
            <w:pPr>
              <w:pStyle w:val="Compact"/>
              <w:jc w:val="left"/>
            </w:pPr>
            <w:r>
              <w:t xml:space="preserve">1</w:t>
            </w:r>
          </w:p>
        </w:tc>
        <w:tc>
          <w:tcPr/>
          <w:p>
            <w:pPr>
              <w:pStyle w:val="Compact"/>
              <w:jc w:val="left"/>
            </w:pPr>
            <w:r>
              <w:t xml:space="preserve">Initial Comprehensive Physiotherapist Assessment &amp; Treatment Planning</w:t>
            </w:r>
          </w:p>
        </w:tc>
        <w:tc>
          <w:tcPr/>
          <w:p>
            <w:pPr>
              <w:pStyle w:val="Compact"/>
              <w:jc w:val="left"/>
            </w:pPr>
            <w:r>
              <w:t xml:space="preserve">One-time</w:t>
            </w:r>
          </w:p>
        </w:tc>
        <w:tc>
          <w:tcPr/>
          <w:p>
            <w:pPr>
              <w:pStyle w:val="Compact"/>
              <w:jc w:val="left"/>
            </w:pPr>
            <w:r>
              <w:t xml:space="preserve">60 minutes</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2</w:t>
            </w:r>
          </w:p>
        </w:tc>
        <w:tc>
          <w:tcPr/>
          <w:p>
            <w:pPr>
              <w:pStyle w:val="Compact"/>
              <w:jc w:val="left"/>
            </w:pPr>
            <w:r>
              <w:t xml:space="preserve">Manual Therapy &amp; Joint Mobilisation Sessions (Licensed Physiotherapist)</w:t>
            </w:r>
          </w:p>
        </w:tc>
        <w:tc>
          <w:tcPr/>
          <w:p>
            <w:pPr>
              <w:pStyle w:val="Compact"/>
              <w:jc w:val="left"/>
            </w:pPr>
            <w:r>
              <w:t xml:space="preserve">3x per week</w:t>
            </w:r>
          </w:p>
        </w:tc>
        <w:tc>
          <w:tcPr/>
          <w:p>
            <w:pPr>
              <w:pStyle w:val="Compact"/>
              <w:jc w:val="left"/>
            </w:pPr>
            <w:r>
              <w:t xml:space="preserve">45 minutes</w:t>
            </w:r>
          </w:p>
        </w:tc>
        <w:tc>
          <w:tcPr/>
          <w:p>
            <w:pPr>
              <w:pStyle w:val="Compact"/>
              <w:jc w:val="left"/>
            </w:pPr>
            <w:r>
              <w:t xml:space="preserve">3,800</w:t>
            </w:r>
          </w:p>
        </w:tc>
        <w:tc>
          <w:tcPr/>
          <w:p>
            <w:pPr>
              <w:pStyle w:val="Compact"/>
              <w:jc w:val="left"/>
            </w:pPr>
            <w:r>
              <w:t xml:space="preserve">53,280</w:t>
            </w:r>
          </w:p>
        </w:tc>
      </w:tr>
      <w:tr>
        <w:tc>
          <w:tcPr/>
          <w:p>
            <w:pPr>
              <w:pStyle w:val="Compact"/>
              <w:jc w:val="left"/>
            </w:pPr>
            <w:r>
              <w:t xml:space="preserve">3</w:t>
            </w:r>
          </w:p>
        </w:tc>
        <w:tc>
          <w:tcPr/>
          <w:p>
            <w:pPr>
              <w:pStyle w:val="Compact"/>
              <w:jc w:val="left"/>
            </w:pPr>
            <w:r>
              <w:t xml:space="preserve">Therapeutic Exercise &amp; Strengthening Programme</w:t>
            </w:r>
          </w:p>
        </w:tc>
        <w:tc>
          <w:tcPr/>
          <w:p>
            <w:pPr>
              <w:pStyle w:val="Compact"/>
              <w:jc w:val="left"/>
            </w:pPr>
            <w:r>
              <w:t xml:space="preserve">3x per week</w:t>
            </w:r>
          </w:p>
        </w:tc>
        <w:tc>
          <w:tcPr/>
          <w:p>
            <w:pPr>
              <w:pStyle w:val="Compact"/>
              <w:jc w:val="left"/>
            </w:pPr>
            <w:r>
              <w:t xml:space="preserve">45 minutes</w:t>
            </w:r>
          </w:p>
        </w:tc>
        <w:tc>
          <w:tcPr/>
          <w:p>
            <w:pPr>
              <w:pStyle w:val="Compact"/>
              <w:jc w:val="left"/>
            </w:pPr>
            <w:r>
              <w:t xml:space="preserve">3,200</w:t>
            </w:r>
          </w:p>
        </w:tc>
        <w:tc>
          <w:tcPr/>
          <w:p>
            <w:pPr>
              <w:pStyle w:val="Compact"/>
              <w:jc w:val="left"/>
            </w:pPr>
            <w:r>
              <w:t xml:space="preserve">44,640</w:t>
            </w:r>
          </w:p>
        </w:tc>
      </w:tr>
      <w:tr>
        <w:tc>
          <w:tcPr/>
          <w:p>
            <w:pPr>
              <w:pStyle w:val="Compact"/>
              <w:jc w:val="left"/>
            </w:pPr>
            <w:r>
              <w:t xml:space="preserve">4</w:t>
            </w:r>
          </w:p>
        </w:tc>
        <w:tc>
          <w:tcPr/>
          <w:p>
            <w:pPr>
              <w:pStyle w:val="Compact"/>
              <w:jc w:val="left"/>
            </w:pPr>
            <w:r>
              <w:t xml:space="preserve">Electrotherapy (TENS, IFT, Ultrasound, Laser Therapy)</w:t>
            </w:r>
          </w:p>
        </w:tc>
        <w:tc>
          <w:tcPr/>
          <w:p>
            <w:pPr>
              <w:pStyle w:val="Compact"/>
              <w:jc w:val="left"/>
            </w:pPr>
            <w:r>
              <w:t xml:space="preserve">2x per week</w:t>
            </w:r>
          </w:p>
        </w:tc>
        <w:tc>
          <w:tcPr/>
          <w:p>
            <w:pPr>
              <w:pStyle w:val="Compact"/>
              <w:jc w:val="left"/>
            </w:pPr>
            <w:r>
              <w:t xml:space="preserve">30 minutes</w:t>
            </w:r>
          </w:p>
        </w:tc>
        <w:tc>
          <w:tcPr/>
          <w:p>
            <w:pPr>
              <w:pStyle w:val="Compact"/>
              <w:jc w:val="left"/>
            </w:pPr>
            <w:r>
              <w:t xml:space="preserve">2,500</w:t>
            </w:r>
          </w:p>
        </w:tc>
        <w:tc>
          <w:tcPr/>
          <w:p>
            <w:pPr>
              <w:pStyle w:val="Compact"/>
              <w:jc w:val="left"/>
            </w:pPr>
            <w:r>
              <w:t xml:space="preserve">24,000</w:t>
            </w:r>
          </w:p>
        </w:tc>
      </w:tr>
      <w:tr>
        <w:tc>
          <w:tcPr/>
          <w:p>
            <w:pPr>
              <w:pStyle w:val="Compact"/>
              <w:jc w:val="left"/>
            </w:pPr>
            <w:r>
              <w:t xml:space="preserve">5</w:t>
            </w:r>
          </w:p>
        </w:tc>
        <w:tc>
          <w:tcPr/>
          <w:p>
            <w:pPr>
              <w:pStyle w:val="Compact"/>
              <w:jc w:val="left"/>
            </w:pPr>
            <w:r>
              <w:t xml:space="preserve">Gait Retraining &amp; Functional Mobility Training</w:t>
            </w:r>
          </w:p>
        </w:tc>
        <w:tc>
          <w:tcPr/>
          <w:p>
            <w:pPr>
              <w:pStyle w:val="Compact"/>
              <w:jc w:val="left"/>
            </w:pPr>
            <w:r>
              <w:t xml:space="preserve">2x per week</w:t>
            </w:r>
          </w:p>
        </w:tc>
        <w:tc>
          <w:tcPr/>
          <w:p>
            <w:pPr>
              <w:pStyle w:val="Compact"/>
              <w:jc w:val="left"/>
            </w:pPr>
            <w:r>
              <w:t xml:space="preserve">40 minutes</w:t>
            </w:r>
          </w:p>
        </w:tc>
        <w:tc>
          <w:tcPr/>
          <w:p>
            <w:pPr>
              <w:pStyle w:val="Compact"/>
              <w:jc w:val="left"/>
            </w:pPr>
            <w:r>
              <w:t xml:space="preserve">3,000</w:t>
            </w:r>
          </w:p>
        </w:tc>
        <w:tc>
          <w:tcPr/>
          <w:p>
            <w:pPr>
              <w:pStyle w:val="Compact"/>
              <w:jc w:val="left"/>
            </w:pPr>
            <w:r>
              <w:t xml:space="preserve">28,800</w:t>
            </w:r>
          </w:p>
        </w:tc>
      </w:tr>
      <w:tr>
        <w:tc>
          <w:tcPr/>
          <w:p>
            <w:pPr>
              <w:pStyle w:val="Compact"/>
              <w:jc w:val="left"/>
            </w:pPr>
            <w:r>
              <w:t xml:space="preserve">6</w:t>
            </w:r>
          </w:p>
        </w:tc>
        <w:tc>
          <w:tcPr/>
          <w:p>
            <w:pPr>
              <w:pStyle w:val="Compact"/>
              <w:jc w:val="left"/>
            </w:pPr>
            <w:r>
              <w:t xml:space="preserve">Soft Tissue Massage &amp; Myofascial Release</w:t>
            </w:r>
          </w:p>
        </w:tc>
        <w:tc>
          <w:tcPr/>
          <w:p>
            <w:pPr>
              <w:pStyle w:val="Compact"/>
              <w:jc w:val="left"/>
            </w:pPr>
            <w:r>
              <w:t xml:space="preserve">1x per week</w:t>
            </w:r>
          </w:p>
        </w:tc>
        <w:tc>
          <w:tcPr/>
          <w:p>
            <w:pPr>
              <w:pStyle w:val="Compact"/>
              <w:jc w:val="left"/>
            </w:pPr>
            <w:r>
              <w:t xml:space="preserve">30 minutes</w:t>
            </w:r>
          </w:p>
        </w:tc>
        <w:tc>
          <w:tcPr/>
          <w:p>
            <w:pPr>
              <w:pStyle w:val="Compact"/>
              <w:jc w:val="left"/>
            </w:pPr>
            <w:r>
              <w:t xml:space="preserve">2,800</w:t>
            </w:r>
          </w:p>
        </w:tc>
        <w:tc>
          <w:tcPr/>
          <w:p>
            <w:pPr>
              <w:pStyle w:val="Compact"/>
              <w:jc w:val="left"/>
            </w:pPr>
            <w:r>
              <w:t xml:space="preserve">11,200</w:t>
            </w:r>
          </w:p>
        </w:tc>
      </w:tr>
      <w:tr>
        <w:tc>
          <w:tcPr/>
          <w:p>
            <w:pPr>
              <w:pStyle w:val="Compact"/>
              <w:jc w:val="left"/>
            </w:pPr>
            <w:r>
              <w:t xml:space="preserve">7</w:t>
            </w:r>
          </w:p>
        </w:tc>
        <w:tc>
          <w:tcPr/>
          <w:p>
            <w:pPr>
              <w:pStyle w:val="Compact"/>
              <w:jc w:val="left"/>
            </w:pPr>
            <w:r>
              <w:t xml:space="preserve">Home Exercise Programme Design &amp; Follow-up Consultation</w:t>
            </w:r>
          </w:p>
        </w:tc>
        <w:tc>
          <w:tcPr/>
          <w:p>
            <w:pPr>
              <w:pStyle w:val="Compact"/>
              <w:jc w:val="left"/>
            </w:pPr>
            <w:r>
              <w:t xml:space="preserve">2x per month</w:t>
            </w:r>
          </w:p>
        </w:tc>
        <w:tc>
          <w:tcPr/>
          <w:p>
            <w:pPr>
              <w:pStyle w:val="Compact"/>
              <w:jc w:val="left"/>
            </w:pPr>
            <w:r>
              <w:t xml:space="preserve">30 minutes</w:t>
            </w:r>
          </w:p>
        </w:tc>
        <w:tc>
          <w:tcPr/>
          <w:p>
            <w:pPr>
              <w:pStyle w:val="Compact"/>
              <w:jc w:val="left"/>
            </w:pPr>
            <w:r>
              <w:t xml:space="preserve">2,000</w:t>
            </w:r>
          </w:p>
        </w:tc>
        <w:tc>
          <w:tcPr/>
          <w:p>
            <w:pPr>
              <w:pStyle w:val="Compact"/>
              <w:jc w:val="left"/>
            </w:pPr>
            <w:r>
              <w:t xml:space="preserve">4,800</w:t>
            </w:r>
          </w:p>
        </w:tc>
      </w:tr>
      <w:tr>
        <w:tc>
          <w:tcPr/>
          <w:p>
            <w:pPr>
              <w:pStyle w:val="Compact"/>
              <w:jc w:val="left"/>
            </w:pPr>
            <w:r>
              <w:t xml:space="preserve">8</w:t>
            </w:r>
          </w:p>
        </w:tc>
        <w:tc>
          <w:tcPr/>
          <w:p>
            <w:pPr>
              <w:pStyle w:val="Compact"/>
              <w:jc w:val="left"/>
            </w:pPr>
            <w:r>
              <w:t xml:space="preserve">Progress Review &amp; Re-assessment by Senior Physiotherapist</w:t>
            </w:r>
          </w:p>
        </w:tc>
        <w:tc>
          <w:tcPr/>
          <w:p>
            <w:pPr>
              <w:pStyle w:val="Compact"/>
              <w:jc w:val="left"/>
            </w:pPr>
            <w:r>
              <w:t xml:space="preserve">Monthly (4x)</w:t>
            </w:r>
          </w:p>
        </w:tc>
        <w:tc>
          <w:tcPr/>
          <w:p>
            <w:pPr>
              <w:pStyle w:val="Compact"/>
              <w:jc w:val="left"/>
            </w:pPr>
            <w:r>
              <w:t xml:space="preserve">45 minutes</w:t>
            </w:r>
          </w:p>
        </w:tc>
        <w:tc>
          <w:tcPr/>
          <w:p>
            <w:pPr>
              <w:pStyle w:val="Compact"/>
              <w:jc w:val="left"/>
            </w:pPr>
            <w:r>
              <w:t xml:space="preserve">3,500</w:t>
            </w:r>
          </w:p>
        </w:tc>
        <w:tc>
          <w:tcPr/>
          <w:p>
            <w:pPr>
              <w:pStyle w:val="Compact"/>
              <w:jc w:val="left"/>
            </w:pPr>
            <w:r>
              <w:t xml:space="preserve">14,000</w:t>
            </w:r>
          </w:p>
        </w:tc>
      </w:tr>
      <w:tr>
        <w:tc>
          <w:tcPr/>
          <w:p>
            <w:pPr>
              <w:pStyle w:val="Compact"/>
              <w:jc w:val="left"/>
            </w:pPr>
            <w:r>
              <w:t xml:space="preserve">9</w:t>
            </w:r>
          </w:p>
        </w:tc>
        <w:tc>
          <w:tcPr/>
          <w:p>
            <w:pPr>
              <w:pStyle w:val="Compact"/>
              <w:jc w:val="left"/>
            </w:pPr>
            <w:r>
              <w:t xml:space="preserve">Custom Orthotic / Bracing Consultation &amp; Fitting</w:t>
            </w:r>
          </w:p>
        </w:tc>
        <w:tc>
          <w:tcPr/>
          <w:p>
            <w:pPr>
              <w:pStyle w:val="Compact"/>
              <w:jc w:val="left"/>
            </w:pPr>
            <w:r>
              <w:t xml:space="preserve">One-time</w:t>
            </w:r>
          </w:p>
        </w:tc>
        <w:tc>
          <w:tcPr/>
          <w:p>
            <w:pPr>
              <w:pStyle w:val="Compact"/>
              <w:jc w:val="left"/>
            </w:pPr>
            <w:r>
              <w:t xml:space="preserve">60 minutes</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10</w:t>
            </w:r>
          </w:p>
        </w:tc>
        <w:tc>
          <w:tcPr/>
          <w:p>
            <w:pPr>
              <w:pStyle w:val="Compact"/>
              <w:jc w:val="left"/>
            </w:pPr>
            <w:r>
              <w:t xml:space="preserve">Post-Treatment Discharge Report &amp; Referral Documentation</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1,500</w:t>
            </w:r>
          </w:p>
        </w:tc>
        <w:tc>
          <w:tcPr/>
          <w:p>
            <w:pPr>
              <w:pStyle w:val="Compact"/>
              <w:jc w:val="left"/>
            </w:pPr>
            <w:r>
              <w:t xml:space="preserve">1,500</w:t>
            </w:r>
          </w:p>
        </w:tc>
      </w:tr>
      <w:tr>
        <w:tc>
          <w:tcPr>
            <w:gridSpan w:val="5"/>
          </w:tcPr>
          <w:p>
            <w:pPr>
              <w:pStyle w:val="Compact"/>
              <w:jc w:val="left"/>
            </w:pPr>
            <w:r>
              <w:t xml:space="preserve">GRAND TOTAL ESTIMATED COST</w:t>
            </w:r>
          </w:p>
        </w:tc>
        <w:tc>
          <w:tcPr/>
          <w:p>
            <w:pPr>
              <w:pStyle w:val="Compact"/>
              <w:jc w:val="left"/>
            </w:pPr>
            <w:r>
              <w:t xml:space="preserve">KES 193,220</w:t>
            </w:r>
          </w:p>
        </w:tc>
      </w:tr>
    </w:tbl>
    <w:bookmarkEnd w:id="22"/>
    <w:bookmarkStart w:id="23" w:name="Xb2c21b6a41d10a75c824af3d7c4d7826eb8323e"/>
    <w:p>
      <w:pPr>
        <w:pStyle w:val="Heading2"/>
      </w:pPr>
      <w:r>
        <w:t xml:space="preserve">3. Additional Notes on This Quotation Estimate</w:t>
      </w:r>
    </w:p>
    <w:p>
      <w:pPr>
        <w:pStyle w:val="FirstParagraph"/>
      </w:pPr>
      <w:r>
        <w:rPr>
          <w:bCs/>
          <w:b/>
        </w:rPr>
        <w:t xml:space="preserve">Important:</w:t>
      </w:r>
      <w:r>
        <w:t xml:space="preserve"> </w:t>
      </w:r>
      <w:r>
        <w:t xml:space="preserve">This</w:t>
      </w:r>
      <w:r>
        <w:t xml:space="preserve"> </w:t>
      </w:r>
      <w:r>
        <w:t xml:space="preserve">Quotation Estimate</w:t>
      </w:r>
      <w:r>
        <w:t xml:space="preserve"> </w:t>
      </w:r>
      <w:r>
        <w:t xml:space="preserve">is a projection based on the current clinical presentation and anticipated treatment trajectory. The final invoice may vary by up to 10% depending on the patient's response to therapy, any additional</w:t>
      </w:r>
      <w:r>
        <w:t xml:space="preserve"> </w:t>
      </w:r>
      <w:r>
        <w:t xml:space="preserve">Physiotherapist</w:t>
      </w:r>
      <w:r>
        <w:t xml:space="preserve"> </w:t>
      </w:r>
      <w:r>
        <w:t xml:space="preserve">interventions required, or changes in the treatment plan as determined by the treating clinician in Kenya Nairobi. All sessions must be conducted at our registered facility on Lion Road, Westlands, Kenya Nairobi, unless a home-visit surcharge of KES 1,500 per visit is agreed upon in writing.</w:t>
      </w:r>
    </w:p>
    <w:bookmarkEnd w:id="23"/>
    <w:bookmarkStart w:id="24" w:name="payment-terms-and-conditions"/>
    <w:p>
      <w:pPr>
        <w:pStyle w:val="Heading2"/>
      </w:pPr>
      <w:r>
        <w:t xml:space="preserve">4. Payment Terms and Conditions</w:t>
      </w:r>
    </w:p>
    <w:p>
      <w:pPr>
        <w:pStyle w:val="FirstParagraph"/>
      </w:pPr>
      <w:r>
        <w:rPr>
          <w:bCs/>
          <w:b/>
        </w:rPr>
        <w:t xml:space="preserve">4.1</w:t>
      </w:r>
      <w:r>
        <w:t xml:space="preserve"> </w:t>
      </w:r>
      <w:r>
        <w:t xml:space="preserve">— A non-refundable deposit of 25% (KES 48,305) of the total</w:t>
      </w:r>
      <w:r>
        <w:t xml:space="preserve"> </w:t>
      </w:r>
      <w:r>
        <w:t xml:space="preserve">Quotation Estimate</w:t>
      </w:r>
      <w:r>
        <w:t xml:space="preserve"> </w:t>
      </w:r>
      <w:r>
        <w:t xml:space="preserve">value is required to secure the client's treatment schedule and reserve</w:t>
      </w:r>
      <w:r>
        <w:t xml:space="preserve"> </w:t>
      </w:r>
      <w:r>
        <w:t xml:space="preserve">Physiotherapist</w:t>
      </w:r>
      <w:r>
        <w:t xml:space="preserve"> </w:t>
      </w:r>
      <w:r>
        <w:t xml:space="preserve">availability for the full twelve-week programme.</w:t>
      </w:r>
    </w:p>
    <w:p>
      <w:pPr>
        <w:pStyle w:val="BodyText"/>
      </w:pPr>
      <w:r>
        <w:rPr>
          <w:bCs/>
          <w:b/>
        </w:rPr>
        <w:t xml:space="preserve">4.2</w:t>
      </w:r>
      <w:r>
        <w:t xml:space="preserve"> </w:t>
      </w:r>
      <w:r>
        <w:t xml:space="preserve">— The remaining balance shall be payable in two equal instalments: 50% due at the end of Week 6 and the final 50% due upon completion of the programme and issuance of the discharge report.</w:t>
      </w:r>
    </w:p>
    <w:p>
      <w:pPr>
        <w:pStyle w:val="BodyText"/>
      </w:pPr>
      <w:r>
        <w:rPr>
          <w:bCs/>
          <w:b/>
        </w:rPr>
        <w:t xml:space="preserve">4.3</w:t>
      </w:r>
      <w:r>
        <w:t xml:space="preserve"> </w:t>
      </w:r>
      <w:r>
        <w:t xml:space="preserve">— Accepted payment methods include M-Pesa (Till No. 8845210), bank transfer to Equity Bank (A/C 0012345678901, Branch: Westlands, Kenya Nairobi), and major credit/debit cards. All payments are subject to applicable Kenyan VAT at 16% where the client is not a registered VAT entity.</w:t>
      </w:r>
    </w:p>
    <w:p>
      <w:pPr>
        <w:pStyle w:val="BodyText"/>
      </w:pPr>
      <w:r>
        <w:rPr>
          <w:bCs/>
          <w:b/>
        </w:rPr>
        <w:t xml:space="preserve">4.4</w:t>
      </w:r>
      <w:r>
        <w:t xml:space="preserve"> </w:t>
      </w:r>
      <w:r>
        <w:t xml:space="preserve">— Cancellations must be communicated at least 24 hours in advance. Late cancellations or no-shows will be charged at 50% of the session fee as outlined in this</w:t>
      </w:r>
      <w:r>
        <w:t xml:space="preserve"> </w:t>
      </w:r>
      <w:r>
        <w:t xml:space="preserve">Quotation Estimate</w:t>
      </w:r>
      <w:r>
        <w:t xml:space="preserve">.</w:t>
      </w:r>
    </w:p>
    <w:p>
      <w:pPr>
        <w:pStyle w:val="BodyText"/>
      </w:pPr>
      <w:r>
        <w:rPr>
          <w:bCs/>
          <w:b/>
        </w:rPr>
        <w:t xml:space="preserve">4.5</w:t>
      </w:r>
      <w:r>
        <w:t xml:space="preserve"> </w:t>
      </w:r>
      <w:r>
        <w:t xml:space="preserve">— This</w:t>
      </w:r>
      <w:r>
        <w:t xml:space="preserve"> </w:t>
      </w:r>
      <w:r>
        <w:t xml:space="preserve">Quotation Estimate</w:t>
      </w:r>
      <w:r>
        <w:t xml:space="preserve"> </w:t>
      </w:r>
      <w:r>
        <w:t xml:space="preserve">is valid for thirty (30) calendar days from the date of issue. Beyond this period, pricing may be subject to revision in line with the Kenya Physiotherapy Council's updated fee schedule and prevailing economic conditions in Kenya Nairobi.</w:t>
      </w:r>
    </w:p>
    <w:bookmarkEnd w:id="24"/>
    <w:bookmarkStart w:id="25" w:name="professional-credentials-and-compliance"/>
    <w:p>
      <w:pPr>
        <w:pStyle w:val="Heading2"/>
      </w:pPr>
      <w:r>
        <w:t xml:space="preserve">5. Professional Credentials and Compliance</w:t>
      </w:r>
    </w:p>
    <w:p>
      <w:pPr>
        <w:pStyle w:val="FirstParagraph"/>
      </w:pPr>
      <w:r>
        <w:t xml:space="preserve">All</w:t>
      </w:r>
      <w:r>
        <w:t xml:space="preserve"> </w:t>
      </w:r>
      <w:r>
        <w:t xml:space="preserve">Physiotherapist</w:t>
      </w:r>
      <w:r>
        <w:t xml:space="preserve"> </w:t>
      </w:r>
      <w:r>
        <w:t xml:space="preserve">services described in this</w:t>
      </w:r>
      <w:r>
        <w:t xml:space="preserve"> </w:t>
      </w:r>
      <w:r>
        <w:t xml:space="preserve">Quotation Estimate</w:t>
      </w:r>
      <w:r>
        <w:t xml:space="preserve"> </w:t>
      </w:r>
      <w:r>
        <w:t xml:space="preserve">are delivered by clinicians who are fully registered with the Kenya Physiotherapy Council (KPC), hold valid professional indemnity insurance, and operate in strict compliance with the Health Professions Council of Kenya (HPCoK) regulatory framework. Our Kenya Nairobi facility is licensed under the Public Health Act (Cap 244) and meets all national standards for clinical safety, infection control, and patient data protection as stipulated by the Data Protection Act, 2019.</w:t>
      </w:r>
    </w:p>
    <w:bookmarkEnd w:id="25"/>
    <w:bookmarkStart w:id="26" w:name="acceptance-and-authorisation"/>
    <w:p>
      <w:pPr>
        <w:pStyle w:val="Heading2"/>
      </w:pPr>
      <w:r>
        <w:t xml:space="preserve">6. Acceptance and Authorisation</w:t>
      </w:r>
    </w:p>
    <w:p>
      <w:pPr>
        <w:pStyle w:val="FirstParagraph"/>
      </w:pPr>
      <w:r>
        <w:t xml:space="preserve">By signing below, the client acknowledges receipt of this</w:t>
      </w:r>
      <w:r>
        <w:t xml:space="preserve"> </w:t>
      </w:r>
      <w:r>
        <w:t xml:space="preserve">Quotation Estimate</w:t>
      </w:r>
      <w:r>
        <w:t xml:space="preserve">, agrees to the scope of</w:t>
      </w:r>
      <w:r>
        <w:t xml:space="preserve"> </w:t>
      </w:r>
      <w:r>
        <w:t xml:space="preserve">Physiotherapist</w:t>
      </w:r>
      <w:r>
        <w:t xml:space="preserve"> </w:t>
      </w:r>
      <w:r>
        <w:t xml:space="preserve">services, payment terms, and conditions outlined herein, and authorises Nairobi Physiotherapy &amp; Rehabilitation Centre to commence the treatment programme at the Kenya Nairobi facility as scheduled.</w:t>
      </w:r>
    </w:p>
    <w:p>
      <w:pPr>
        <w:pStyle w:val="BodyText"/>
      </w:pPr>
      <w:r>
        <w:rPr>
          <w:bCs/>
          <w:b/>
        </w:rPr>
        <w:t xml:space="preserve">For: Nairobi Physiotherapy &amp; Rehabilitation Centre</w:t>
      </w:r>
      <w:r>
        <w:br/>
      </w:r>
      <w:r>
        <w:t xml:space="preserve">Name: Dr. Amina Otieno, MSc (Physio)</w:t>
      </w:r>
      <w:r>
        <w:br/>
      </w:r>
      <w:r>
        <w:t xml:space="preserve">Designation: Lead Physiotherapist / Clinical Director</w:t>
      </w:r>
      <w:r>
        <w:br/>
      </w:r>
      <w:r>
        <w:t xml:space="preserve">Date: ______________________</w:t>
      </w:r>
    </w:p>
    <w:p>
      <w:pPr>
        <w:pStyle w:val="BodyText"/>
      </w:pPr>
      <w:r>
        <w:rPr>
          <w:bCs/>
          <w:b/>
        </w:rPr>
        <w:t xml:space="preserve">For: The Client</w:t>
      </w:r>
      <w:r>
        <w:br/>
      </w:r>
      <w:r>
        <w:t xml:space="preserve">Name: Mr. James Mwangi</w:t>
      </w:r>
      <w:r>
        <w:br/>
      </w:r>
      <w:r>
        <w:t xml:space="preserve">Designation: Authorised Signatory, Safaricom PLC</w:t>
      </w:r>
      <w:r>
        <w:br/>
      </w:r>
      <w:r>
        <w:t xml:space="preserve">Date: ______________________</w:t>
      </w:r>
    </w:p>
    <w:p>
      <w:pPr>
        <w:pStyle w:val="BodyText"/>
      </w:pPr>
      <w:r>
        <w:t xml:space="preserve">This Quotation Estimate document is the property of Nairobi Physiotherapy &amp; Rehabilitation Centre, Kenya Nairobi. Unauthorised reproduction or distribution is prohibited. Document Ref: NPHC/QE/2025/0347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Kenya Nairobi</dc:title>
  <dc:creator/>
  <dc:language>en</dc:language>
  <cp:keywords/>
  <dcterms:created xsi:type="dcterms:W3CDTF">2026-10-10T04:06:05Z</dcterms:created>
  <dcterms:modified xsi:type="dcterms:W3CDTF">2026-10-10T04:06:05Z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