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Physiotherapist Services — United Arab Emirates Abu Dhabi</w:t>
      </w:r>
    </w:p>
    <w:p>
      <w:pPr>
        <w:pStyle w:val="BodyText"/>
      </w:pPr>
      <w:r>
        <w:t xml:space="preserve">Abu Dhabi Physiotherapy &amp; Rehabilitation Centre</w:t>
      </w:r>
    </w:p>
    <w:p>
      <w:pPr>
        <w:pStyle w:val="BodyText"/>
      </w:pPr>
      <w:r>
        <w:t xml:space="preserve">Al Reem Island, Corniche Road, Abu Dhabi, United Arab Emirates</w:t>
      </w:r>
    </w:p>
    <w:p>
      <w:pPr>
        <w:pStyle w:val="BodyText"/>
      </w:pPr>
      <w:r>
        <w:t xml:space="preserve">Tel: +971 2 445 6789 | Email: info@adphysiocentre.ae</w:t>
      </w:r>
    </w:p>
    <w:p>
      <w:pPr>
        <w:pStyle w:val="BodyText"/>
      </w:pPr>
      <w:r>
        <w:t xml:space="preserve">Trade License No: 102345678 | DHA License No: AD-PT-2024-00891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QTE-AD-2025-00472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Ahmed Al Mansoori — Corporate Wellness Programme, Al Dhafra Industries LLC, Abu Dhabi, United Arab Emirates</w:t>
            </w:r>
          </w:p>
        </w:tc>
      </w:tr>
      <w:tr>
        <w:tc>
          <w:tcPr/>
          <w:p>
            <w:pPr>
              <w:pStyle w:val="Compact"/>
              <w:jc w:val="left"/>
            </w:pPr>
            <w:r>
              <w:t xml:space="preserve">Prepared By:</w:t>
            </w:r>
          </w:p>
        </w:tc>
        <w:tc>
          <w:tcPr/>
          <w:p>
            <w:pPr>
              <w:pStyle w:val="Compact"/>
              <w:jc w:val="left"/>
            </w:pPr>
            <w:r>
              <w:t xml:space="preserve">Dr. Sarah Al Farsi, Lead Physiotherapist, Abu Dhabi Physiotherapy &amp; Rehabilitation Centre</w:t>
            </w:r>
          </w:p>
        </w:tc>
      </w:tr>
      <w:tr>
        <w:tc>
          <w:tcPr/>
          <w:p>
            <w:pPr>
              <w:pStyle w:val="Compact"/>
              <w:jc w:val="left"/>
            </w:pPr>
            <w:r>
              <w:t xml:space="preserve">Currency:</w:t>
            </w:r>
          </w:p>
        </w:tc>
        <w:tc>
          <w:tcPr/>
          <w:p>
            <w:pPr>
              <w:pStyle w:val="Compact"/>
              <w:jc w:val="left"/>
            </w:pPr>
            <w:r>
              <w:t xml:space="preserve">United Arab Emirates Dirham (AED)</w:t>
            </w:r>
          </w:p>
        </w:tc>
      </w:tr>
    </w:tbl>
    <w:p>
      <w:pPr>
        <w:pStyle w:val="BodyText"/>
      </w:pPr>
      <w:r>
        <w:t xml:space="preserve">1. Purpose of This Quotation Estimate</w:t>
      </w:r>
    </w:p>
    <w:p>
      <w:pPr>
        <w:pStyle w:val="BodyText"/>
      </w:pPr>
      <w:r>
        <w:t xml:space="preserve">This Quotation Estimate is issued by Abu Dhabi Physiotherapy &amp; Rehabilitation Centre to provide a comprehensive, itemised cost breakdown for the engagement of a qualified Physiotherapist to deliver a structured rehabilitation and wellness programme for the corporate employees of Al Dhafra Industries LLC. All services described herein will be performed within the United Arab Emirates Abu Dhabi jurisdiction, in full compliance with the regulations set forth by the Department of Health (DoH) Abu Dhabi and the Abu Dhabi Health Services Company (SEHA) standards for outpatient physiotherapy practice.</w:t>
      </w:r>
    </w:p>
    <w:p>
      <w:pPr>
        <w:pStyle w:val="BodyText"/>
      </w:pPr>
      <w:r>
        <w:t xml:space="preserve">2. Scope of Physiotherapist Services</w:t>
      </w:r>
    </w:p>
    <w:p>
      <w:pPr>
        <w:pStyle w:val="BodyText"/>
      </w:pPr>
      <w:r>
        <w:t xml:space="preserve">The following table details the Physiotherapist services included in this Quotation Estimate. Each session is conducted by a licensed Physiotherapist registered with the Abu Dhabi Department of Health. The programme is designed to address musculoskeletal injuries, post-surgical rehabilitation, chronic pain management, and workplace ergonomics for a cohort of up to twenty-five (25) employees over a period of twelve (12) weeks.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Physiotherapist Assessment &amp; Diagnostic Evaluation (per employee, including gait analysis, range-of-motion testing, and functional movement screening)</w:t>
            </w:r>
          </w:p>
        </w:tc>
        <w:tc>
          <w:tcPr/>
          <w:p>
            <w:pPr>
              <w:pStyle w:val="Compact"/>
              <w:jc w:val="left"/>
            </w:pPr>
            <w:r>
              <w:t xml:space="preserve">60 minutes / One-time</w:t>
            </w:r>
          </w:p>
        </w:tc>
        <w:tc>
          <w:tcPr/>
          <w:p>
            <w:pPr>
              <w:pStyle w:val="Compact"/>
              <w:jc w:val="left"/>
            </w:pPr>
            <w:r>
              <w:t xml:space="preserve">450.00</w:t>
            </w:r>
          </w:p>
        </w:tc>
        <w:tc>
          <w:tcPr/>
          <w:p>
            <w:pPr>
              <w:pStyle w:val="Compact"/>
              <w:jc w:val="left"/>
            </w:pPr>
            <w:r>
              <w:t xml:space="preserve">25</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Individual Physiotherapist Treatment Sessions (manual therapy, therapeutic exercise, electrotherapy, and soft-tissue mobilisation)</w:t>
            </w:r>
          </w:p>
        </w:tc>
        <w:tc>
          <w:tcPr/>
          <w:p>
            <w:pPr>
              <w:pStyle w:val="Compact"/>
              <w:jc w:val="left"/>
            </w:pPr>
            <w:r>
              <w:t xml:space="preserve">45 minutes / 3x per week</w:t>
            </w:r>
          </w:p>
        </w:tc>
        <w:tc>
          <w:tcPr/>
          <w:p>
            <w:pPr>
              <w:pStyle w:val="Compact"/>
              <w:jc w:val="left"/>
            </w:pPr>
            <w:r>
              <w:t xml:space="preserve">350.00</w:t>
            </w:r>
          </w:p>
        </w:tc>
        <w:tc>
          <w:tcPr/>
          <w:p>
            <w:pPr>
              <w:pStyle w:val="Compact"/>
              <w:jc w:val="left"/>
            </w:pPr>
            <w:r>
              <w:t xml:space="preserve">900</w:t>
            </w:r>
          </w:p>
        </w:tc>
        <w:tc>
          <w:tcPr/>
          <w:p>
            <w:pPr>
              <w:pStyle w:val="Compact"/>
              <w:jc w:val="left"/>
            </w:pPr>
            <w:r>
              <w:t xml:space="preserve">315,000.00</w:t>
            </w:r>
          </w:p>
        </w:tc>
      </w:tr>
      <w:tr>
        <w:tc>
          <w:tcPr/>
          <w:p>
            <w:pPr>
              <w:pStyle w:val="Compact"/>
              <w:jc w:val="left"/>
            </w:pPr>
            <w:r>
              <w:t xml:space="preserve">03</w:t>
            </w:r>
          </w:p>
        </w:tc>
        <w:tc>
          <w:tcPr/>
          <w:p>
            <w:pPr>
              <w:pStyle w:val="Compact"/>
              <w:jc w:val="left"/>
            </w:pPr>
            <w:r>
              <w:t xml:space="preserve">Group Physiotherapist Wellness &amp; Ergonomics Workshops (posture correction, desk-setup guidance, injury-prevention education)</w:t>
            </w:r>
          </w:p>
        </w:tc>
        <w:tc>
          <w:tcPr/>
          <w:p>
            <w:pPr>
              <w:pStyle w:val="Compact"/>
              <w:jc w:val="left"/>
            </w:pPr>
            <w:r>
              <w:t xml:space="preserve">90 minutes / 2x per week</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Post-Surgical Rehabilitation Programme (tailored for orthopaedic and sports-injury patients, including progressive loading protocols)</w:t>
            </w:r>
          </w:p>
        </w:tc>
        <w:tc>
          <w:tcPr/>
          <w:p>
            <w:pPr>
              <w:pStyle w:val="Compact"/>
              <w:jc w:val="left"/>
            </w:pPr>
            <w:r>
              <w:t xml:space="preserve">50 minutes / 2x per week</w:t>
            </w:r>
          </w:p>
        </w:tc>
        <w:tc>
          <w:tcPr/>
          <w:p>
            <w:pPr>
              <w:pStyle w:val="Compact"/>
              <w:jc w:val="left"/>
            </w:pPr>
            <w:r>
              <w:t xml:space="preserve">400.00</w:t>
            </w:r>
          </w:p>
        </w:tc>
        <w:tc>
          <w:tcPr/>
          <w:p>
            <w:pPr>
              <w:pStyle w:val="Compact"/>
              <w:jc w:val="left"/>
            </w:pPr>
            <w:r>
              <w:t xml:space="preserve">120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Progress Review &amp; Discharge Summary by Lead Physiotherapist (bi-weekly clinical review, outcome measurement, and written report to employer)</w:t>
            </w:r>
          </w:p>
        </w:tc>
        <w:tc>
          <w:tcPr/>
          <w:p>
            <w:pPr>
              <w:pStyle w:val="Compact"/>
              <w:jc w:val="left"/>
            </w:pPr>
            <w:r>
              <w:t xml:space="preserve">30 minutes / 2x per month</w:t>
            </w:r>
          </w:p>
        </w:tc>
        <w:tc>
          <w:tcPr/>
          <w:p>
            <w:pPr>
              <w:pStyle w:val="Compact"/>
              <w:jc w:val="left"/>
            </w:pPr>
            <w:r>
              <w:t xml:space="preserve">250.00</w:t>
            </w:r>
          </w:p>
        </w:tc>
        <w:tc>
          <w:tcPr/>
          <w:p>
            <w:pPr>
              <w:pStyle w:val="Compact"/>
              <w:jc w:val="left"/>
            </w:pPr>
            <w:r>
              <w:t xml:space="preserve">50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On-Site Physiotherapist Visits to Al Dhafra Industries Office, Abu Dhabi (mobile clinic setup, equipment transport, and in-workplace treatment)</w:t>
            </w:r>
          </w:p>
        </w:tc>
        <w:tc>
          <w:tcPr/>
          <w:p>
            <w:pPr>
              <w:pStyle w:val="Compact"/>
              <w:jc w:val="left"/>
            </w:pPr>
            <w:r>
              <w:t xml:space="preserve">Half-day / 1x per week</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Therapeutic Equipment &amp; Home Exercise Programme Materials (resistance bands, foam rollers, printed exercise guides in Arabic and English)</w:t>
            </w:r>
          </w:p>
        </w:tc>
        <w:tc>
          <w:tcPr/>
          <w:p>
            <w:pPr>
              <w:pStyle w:val="Compact"/>
              <w:jc w:val="left"/>
            </w:pPr>
            <w:r>
              <w:t xml:space="preserve">One-time supply</w:t>
            </w:r>
          </w:p>
        </w:tc>
        <w:tc>
          <w:tcPr/>
          <w:p>
            <w:pPr>
              <w:pStyle w:val="Compact"/>
              <w:jc w:val="left"/>
            </w:pPr>
            <w:r>
              <w:t xml:space="preserve">180.00</w:t>
            </w:r>
          </w:p>
        </w:tc>
        <w:tc>
          <w:tcPr/>
          <w:p>
            <w:pPr>
              <w:pStyle w:val="Compact"/>
              <w:jc w:val="left"/>
            </w:pPr>
            <w:r>
              <w:t xml:space="preserve">25</w:t>
            </w:r>
          </w:p>
        </w:tc>
        <w:tc>
          <w:tcPr/>
          <w:p>
            <w:pPr>
              <w:pStyle w:val="Compact"/>
              <w:jc w:val="left"/>
            </w:pPr>
            <w:r>
              <w:t xml:space="preserve">4,500.00</w:t>
            </w:r>
          </w:p>
        </w:tc>
      </w:tr>
      <w:tr>
        <w:tc>
          <w:tcPr>
            <w:gridSpan w:val="5"/>
          </w:tcPr>
          <w:p>
            <w:pPr>
              <w:pStyle w:val="Compact"/>
              <w:jc w:val="left"/>
            </w:pPr>
            <w:r>
              <w:t xml:space="preserve">Subtotal (AED)</w:t>
            </w:r>
          </w:p>
        </w:tc>
        <w:tc>
          <w:tcPr/>
          <w:p>
            <w:pPr>
              <w:pStyle w:val="Compact"/>
              <w:jc w:val="left"/>
            </w:pPr>
            <w:r>
              <w:t xml:space="preserve">450,050.00</w:t>
            </w:r>
          </w:p>
        </w:tc>
      </w:tr>
      <w:tr>
        <w:tc>
          <w:tcPr>
            <w:gridSpan w:val="5"/>
          </w:tcPr>
          <w:p>
            <w:pPr>
              <w:pStyle w:val="Compact"/>
              <w:jc w:val="left"/>
            </w:pPr>
            <w:r>
              <w:t xml:space="preserve">VAT @ 5% (United Arab Emirates Federal Tax Authority)</w:t>
            </w:r>
          </w:p>
        </w:tc>
        <w:tc>
          <w:tcPr/>
          <w:p>
            <w:pPr>
              <w:pStyle w:val="Compact"/>
              <w:jc w:val="left"/>
            </w:pPr>
            <w:r>
              <w:t xml:space="preserve">22,502.50</w:t>
            </w:r>
          </w:p>
        </w:tc>
      </w:tr>
      <w:tr>
        <w:tc>
          <w:tcPr>
            <w:gridSpan w:val="5"/>
          </w:tcPr>
          <w:p>
            <w:pPr>
              <w:pStyle w:val="Compact"/>
              <w:jc w:val="left"/>
            </w:pPr>
            <w:r>
              <w:t xml:space="preserve">Grand Total (AED)</w:t>
            </w:r>
          </w:p>
        </w:tc>
        <w:tc>
          <w:tcPr/>
          <w:p>
            <w:pPr>
              <w:pStyle w:val="Compact"/>
              <w:jc w:val="left"/>
            </w:pPr>
            <w:r>
              <w:t xml:space="preserve">472,552.50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Any request for services beyond this period will require a revised Quotation Estimate reflecting current Physiotherapist availability and prevailing rates in the United Arab Emirates Abu Dhabi market.</w:t>
      </w:r>
    </w:p>
    <w:p>
      <w:pPr>
        <w:numPr>
          <w:ilvl w:val="0"/>
          <w:numId w:val="1001"/>
        </w:numPr>
        <w:pStyle w:val="Compact"/>
      </w:pPr>
      <w:r>
        <w:rPr>
          <w:bCs/>
          <w:b/>
        </w:rPr>
        <w:t xml:space="preserve">Payment Terms:</w:t>
      </w:r>
      <w:r>
        <w:t xml:space="preserve"> </w:t>
      </w:r>
      <w:r>
        <w:t xml:space="preserve">A non-refundable deposit of twenty-five percent (25%) of the Grand Total is due upon acceptance of this Quotation Estimate. The remaining balance shall be invoiced in three equal monthly instalments, payable within fourteen (14) days of each invoice date. All payments are to be made in United Arab Emirates Dirhams (AED) via bank transfer to the account details provided on the invoice.</w:t>
      </w:r>
    </w:p>
    <w:p>
      <w:pPr>
        <w:numPr>
          <w:ilvl w:val="0"/>
          <w:numId w:val="1001"/>
        </w:numPr>
        <w:pStyle w:val="Compact"/>
      </w:pPr>
      <w:r>
        <w:rPr>
          <w:bCs/>
          <w:b/>
        </w:rPr>
        <w:t xml:space="preserve">Physiotherapist Qualifications:</w:t>
      </w:r>
      <w:r>
        <w:t xml:space="preserve"> </w:t>
      </w:r>
      <w:r>
        <w:t xml:space="preserve">All Physiotherapist staff assigned to this programme hold a Bachelor's or Master's degree in Physiotherapy from an accredited institution, are registered with the Abu Dhabi Department of Health, and maintain current professional indemnity insurance. The Lead Physiotherapist, Dr. Sarah Al Farsi, holds a Doctorate in Clinical Physiotherapy and over twelve years of practice in the United Arab Emirates Abu Dhabi region.</w:t>
      </w:r>
    </w:p>
    <w:p>
      <w:pPr>
        <w:numPr>
          <w:ilvl w:val="0"/>
          <w:numId w:val="1001"/>
        </w:numPr>
        <w:pStyle w:val="Compact"/>
      </w:pPr>
      <w:r>
        <w:rPr>
          <w:bCs/>
          <w:b/>
        </w:rPr>
        <w:t xml:space="preserve">Cancellations &amp; Rescheduling:</w:t>
      </w:r>
      <w:r>
        <w:t xml:space="preserve"> </w:t>
      </w:r>
      <w:r>
        <w:t xml:space="preserve">Individual Physiotherapist sessions may be rescheduled up to twenty-four (24) hours in advance at no additional charge. Cancellations made within twenty-four hours or no-shows will be charged at fifty percent (50%) of the session fee. Group workshops cancelled with less than seventy-two (72) hours' notice will be charged in full.</w:t>
      </w:r>
    </w:p>
    <w:p>
      <w:pPr>
        <w:numPr>
          <w:ilvl w:val="0"/>
          <w:numId w:val="1001"/>
        </w:numPr>
        <w:pStyle w:val="Compact"/>
      </w:pPr>
      <w:r>
        <w:rPr>
          <w:bCs/>
          <w:b/>
        </w:rPr>
        <w:t xml:space="preserve">Confidentiality:</w:t>
      </w:r>
      <w:r>
        <w:t xml:space="preserve"> </w:t>
      </w:r>
      <w:r>
        <w:t xml:space="preserve">All patient records, assessment data, and treatment notes generated by the Physiotherapist team are protected under the UAE Federal Decree-Law No. 45 of 2021 on the Protection of Personal Data. Clinical reports shared with the employer will contain only aggregate wellness metrics and will not disclose individual medical details without written patient consent.</w:t>
      </w:r>
    </w:p>
    <w:p>
      <w:pPr>
        <w:numPr>
          <w:ilvl w:val="0"/>
          <w:numId w:val="1001"/>
        </w:numPr>
        <w:pStyle w:val="Compact"/>
      </w:pPr>
      <w:r>
        <w:rPr>
          <w:bCs/>
          <w:b/>
        </w:rPr>
        <w:t xml:space="preserve">Regulatory Compliance:</w:t>
      </w:r>
      <w:r>
        <w:t xml:space="preserve"> </w:t>
      </w:r>
      <w:r>
        <w:t xml:space="preserve">All Physiotherapist services are delivered in accordance with the Abu Dhabi Department of Health (DoH) regulations, the UAE Federal Law on the Practice of Health Professions, and the ethical code of the Emirates Physiotherapy Association. The facility operates under a valid DoH facility licence for outpatient physiotherapy in the United Arab Emirates Abu Dhabi emirate.</w:t>
      </w:r>
    </w:p>
    <w:p>
      <w:pPr>
        <w:numPr>
          <w:ilvl w:val="0"/>
          <w:numId w:val="1001"/>
        </w:numPr>
        <w:pStyle w:val="Compact"/>
      </w:pPr>
      <w:r>
        <w:rPr>
          <w:bCs/>
          <w:b/>
        </w:rPr>
        <w:t xml:space="preserve">Liability:</w:t>
      </w:r>
      <w:r>
        <w:t xml:space="preserve"> </w:t>
      </w:r>
      <w:r>
        <w:t xml:space="preserve">Abu Dhabi Physiotherapy &amp; Rehabilitation Centre shall not be held liable for pre-existing conditions, non-compliance with prescribed home exercise programmes, or adverse events arising from the patient's failure to disclose relevant medical history during the initial Physiotherapist assessment.</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United Arab Emirates, with any disputes subject to the exclusive jurisdiction of the courts of Abu Dhabi.</w:t>
      </w:r>
    </w:p>
    <w:p>
      <w:pPr>
        <w:pStyle w:val="FirstParagraph"/>
      </w:pPr>
      <w:r>
        <w:t xml:space="preserve">4. Acceptance</w:t>
      </w:r>
    </w:p>
    <w:p>
      <w:pPr>
        <w:pStyle w:val="BodyText"/>
      </w:pPr>
      <w:r>
        <w:t xml:space="preserve">By signing below, the client acknowledges receipt of this Quotation Estimate for Physiotherapist services in the United Arab Emirates Abu Dhabi and agrees to the terms and conditions outlined above. This Quotation Estimate does not constitute a binding contract until both parties have executed the formal Service Agreement and the initial deposit has been received.</w:t>
      </w:r>
    </w:p>
    <w:p>
      <w:pPr>
        <w:pStyle w:val="BodyText"/>
      </w:pPr>
      <w:r>
        <w:rPr>
          <w:bCs/>
          <w:b/>
        </w:rPr>
        <w:t xml:space="preserve">For: Abu Dhabi Physiotherapy &amp; Rehabilitation Centre</w:t>
      </w:r>
      <w:r>
        <w:br/>
      </w:r>
      <w:r>
        <w:t xml:space="preserve">Name: Dr. Sarah Al Farsi</w:t>
      </w:r>
      <w:r>
        <w:br/>
      </w:r>
      <w:r>
        <w:t xml:space="preserve">Title: Lead Physiotherapist / Director</w:t>
      </w:r>
      <w:r>
        <w:br/>
      </w:r>
      <w:r>
        <w:t xml:space="preserve">Date: _______________</w:t>
      </w:r>
    </w:p>
    <w:p>
      <w:pPr>
        <w:pStyle w:val="BodyText"/>
      </w:pPr>
      <w:r>
        <w:rPr>
          <w:bCs/>
          <w:b/>
        </w:rPr>
        <w:t xml:space="preserve">For: Al Dhafra Industries LLC</w:t>
      </w:r>
      <w:r>
        <w:br/>
      </w:r>
      <w:r>
        <w:t xml:space="preserve">Name: Mr. Ahmed Al Mansoori</w:t>
      </w:r>
      <w:r>
        <w:br/>
      </w:r>
      <w:r>
        <w:t xml:space="preserve">Title: Head of Human Resources</w:t>
      </w:r>
      <w:r>
        <w:br/>
      </w:r>
      <w:r>
        <w:t xml:space="preserve">Date: _______________</w:t>
      </w:r>
    </w:p>
    <w:p>
      <w:pPr>
        <w:pStyle w:val="BodyText"/>
      </w:pPr>
      <w:r>
        <w:rPr>
          <w:bCs/>
          <w:b/>
        </w:rPr>
        <w:t xml:space="preserve">Note:</w:t>
      </w:r>
      <w:r>
        <w:t xml:space="preserve"> </w:t>
      </w:r>
      <w:r>
        <w:t xml:space="preserve">This Quotation Estimate is prepared exclusively for the addressee named above and may not be transferred or used for any other purpose without prior written consent from Abu Dhabi Physiotherapy &amp; Rehabilitation Centre. All Physiotherapist rates quoted are subject to change after the validity period. For inquiries regarding this Quotation Estimate, please contact our client services team at +971 2 445 6789 or info@adphysiocentre.ae.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Arab Emirates Abu Dhabi</dc:title>
  <dc:creator/>
  <dc:language>en</dc:language>
  <cp:keywords/>
  <dcterms:created xsi:type="dcterms:W3CDTF">2026-10-10T02:00:02Z</dcterms:created>
  <dcterms:modified xsi:type="dcterms:W3CDTF">2026-10-10T02:00:02Z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