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Plumber</w:t>
      </w:r>
      <w:r>
        <w:t xml:space="preserve"> </w:t>
      </w:r>
      <w:r>
        <w:t xml:space="preserve">Services</w:t>
      </w:r>
      <w:r>
        <w:t xml:space="preserve"> </w:t>
      </w:r>
      <w:r>
        <w:t xml:space="preserve">-</w:t>
      </w:r>
      <w:r>
        <w:t xml:space="preserve"> </w:t>
      </w:r>
      <w:r>
        <w:t xml:space="preserve">Germany</w:t>
      </w:r>
      <w:r>
        <w:t xml:space="preserve"> </w:t>
      </w:r>
      <w:r>
        <w:t xml:space="preserve">Munich</w:t>
      </w:r>
    </w:p>
    <w:bookmarkStart w:id="20" w:name="quotation-estimate"/>
    <w:p>
      <w:pPr>
        <w:pStyle w:val="Heading1"/>
      </w:pPr>
      <w:r>
        <w:t xml:space="preserve">QUOTATION ESTIMATE</w:t>
      </w:r>
    </w:p>
    <w:p>
      <w:pPr>
        <w:pStyle w:val="FirstParagraph"/>
      </w:pPr>
      <w:r>
        <w:t xml:space="preserve">Professional Plumber Services — Germany Munich</w:t>
      </w:r>
    </w:p>
    <w:bookmarkEnd w:id="20"/>
    <w:bookmarkStart w:id="21" w:name="münchen-sanitär-heizung-gmbh"/>
    <w:p>
      <w:pPr>
        <w:pStyle w:val="Heading3"/>
      </w:pPr>
      <w:r>
        <w:t xml:space="preserve">München Sanitär &amp; Heizung GmbH</w:t>
      </w:r>
    </w:p>
    <w:p>
      <w:pPr>
        <w:pStyle w:val="FirstParagraph"/>
      </w:pPr>
      <w:r>
        <w:t xml:space="preserve">Plumber &amp; Heating Services</w:t>
      </w:r>
      <w:r>
        <w:br/>
      </w:r>
      <w:r>
        <w:t xml:space="preserve">Leopoldstraße 142</w:t>
      </w:r>
      <w:r>
        <w:br/>
      </w:r>
      <w:r>
        <w:t xml:space="preserve">80804 Munich, Germany</w:t>
      </w:r>
      <w:r>
        <w:br/>
      </w:r>
      <w:r>
        <w:t xml:space="preserve">Tel: +49 89 1234 5678</w:t>
      </w:r>
      <w:r>
        <w:br/>
      </w:r>
      <w:r>
        <w:t xml:space="preserve">Email: info@muenchen-sanitaer.de</w:t>
      </w:r>
      <w:r>
        <w:br/>
      </w:r>
      <w:r>
        <w:t xml:space="preserve">USt-IdNr.: DE 312 456 789</w:t>
      </w:r>
    </w:p>
    <w:bookmarkEnd w:id="21"/>
    <w:p>
      <w:pPr>
        <w:pStyle w:val="BodyText"/>
      </w:pPr>
      <w:r>
        <w:rPr>
          <w:bCs/>
          <w:b/>
        </w:rPr>
        <w:t xml:space="preserve">Quotation Estimate No.:</w:t>
      </w:r>
      <w:r>
        <w:t xml:space="preserve"> </w:t>
      </w:r>
      <w:r>
        <w:t xml:space="preserve">QTE-2025-0487</w:t>
      </w:r>
      <w:r>
        <w:br/>
      </w:r>
      <w:r>
        <w:rPr>
          <w:bCs/>
          <w:b/>
        </w:rPr>
        <w:t xml:space="preserve">Date of Issue:</w:t>
      </w:r>
      <w:r>
        <w:t xml:space="preserve"> </w:t>
      </w:r>
      <w:r>
        <w:t xml:space="preserve">14 June 2025</w:t>
      </w:r>
      <w:r>
        <w:br/>
      </w:r>
      <w:r>
        <w:rPr>
          <w:bCs/>
          <w:b/>
        </w:rPr>
        <w:t xml:space="preserve">Valid Until:</w:t>
      </w:r>
      <w:r>
        <w:t xml:space="preserve"> </w:t>
      </w:r>
      <w:r>
        <w:t xml:space="preserve">14 July 2025</w:t>
      </w:r>
      <w:r>
        <w:br/>
      </w:r>
      <w:r>
        <w:rPr>
          <w:bCs/>
          <w:b/>
        </w:rPr>
        <w:t xml:space="preserve">Service Location:</w:t>
      </w:r>
      <w:r>
        <w:t xml:space="preserve"> </w:t>
      </w:r>
      <w:r>
        <w:t xml:space="preserve">Germany Munich</w:t>
      </w:r>
      <w:r>
        <w:br/>
      </w:r>
      <w:r>
        <w:rPr>
          <w:bCs/>
          <w:b/>
        </w:rPr>
        <w:t xml:space="preserve">Prepared By:</w:t>
      </w:r>
      <w:r>
        <w:t xml:space="preserve"> </w:t>
      </w:r>
      <w:r>
        <w:t xml:space="preserve">Dipl.-Ing. Markus Weber</w:t>
      </w:r>
      <w:r>
        <w:br/>
      </w:r>
      <w:r>
        <w:rPr>
          <w:bCs/>
          <w:b/>
        </w:rPr>
        <w:t xml:space="preserve">Trade License:</w:t>
      </w:r>
      <w:r>
        <w:t xml:space="preserve"> </w:t>
      </w:r>
      <w:r>
        <w:t xml:space="preserve">Handwerksrolle Nr. 4521-88</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Client Name:</w:t>
            </w:r>
          </w:p>
        </w:tc>
        <w:tc>
          <w:tcPr/>
          <w:p>
            <w:pPr>
              <w:pStyle w:val="Compact"/>
              <w:jc w:val="left"/>
            </w:pPr>
            <w:r>
              <w:t xml:space="preserve">Dr. Anna Schneider</w:t>
            </w:r>
          </w:p>
        </w:tc>
      </w:tr>
      <w:tr>
        <w:tc>
          <w:tcPr/>
          <w:p>
            <w:pPr>
              <w:pStyle w:val="Compact"/>
              <w:jc w:val="left"/>
            </w:pPr>
            <w:r>
              <w:t xml:space="preserve">Client Address:</w:t>
            </w:r>
          </w:p>
        </w:tc>
        <w:tc>
          <w:tcPr/>
          <w:p>
            <w:pPr>
              <w:pStyle w:val="Compact"/>
              <w:jc w:val="left"/>
            </w:pPr>
            <w:r>
              <w:t xml:space="preserve">Brienner Straße 27, 80333 Munich, Germany</w:t>
            </w:r>
          </w:p>
        </w:tc>
      </w:tr>
      <w:tr>
        <w:tc>
          <w:tcPr/>
          <w:p>
            <w:pPr>
              <w:pStyle w:val="Compact"/>
              <w:jc w:val="left"/>
            </w:pPr>
            <w:r>
              <w:t xml:space="preserve">Property Type:</w:t>
            </w:r>
          </w:p>
        </w:tc>
        <w:tc>
          <w:tcPr/>
          <w:p>
            <w:pPr>
              <w:pStyle w:val="Compact"/>
              <w:jc w:val="left"/>
            </w:pPr>
            <w:r>
              <w:t xml:space="preserve">Residential Apartment (3 rooms, 85 m²)</w:t>
            </w:r>
          </w:p>
        </w:tc>
      </w:tr>
      <w:tr>
        <w:tc>
          <w:tcPr/>
          <w:p>
            <w:pPr>
              <w:pStyle w:val="Compact"/>
              <w:jc w:val="left"/>
            </w:pPr>
            <w:r>
              <w:t xml:space="preserve">Work Category:</w:t>
            </w:r>
          </w:p>
        </w:tc>
        <w:tc>
          <w:tcPr/>
          <w:p>
            <w:pPr>
              <w:pStyle w:val="Compact"/>
              <w:jc w:val="left"/>
            </w:pPr>
            <w:r>
              <w:t xml:space="preserve">Comprehensive Plumbing Repair &amp; Installation</w:t>
            </w:r>
          </w:p>
        </w:tc>
      </w:tr>
      <w:tr>
        <w:tc>
          <w:tcPr/>
          <w:p>
            <w:pPr>
              <w:pStyle w:val="Compact"/>
              <w:jc w:val="left"/>
            </w:pPr>
            <w:r>
              <w:t xml:space="preserve">Requested Service Date:</w:t>
            </w:r>
          </w:p>
        </w:tc>
        <w:tc>
          <w:tcPr/>
          <w:p>
            <w:pPr>
              <w:pStyle w:val="Compact"/>
              <w:jc w:val="left"/>
            </w:pPr>
            <w:r>
              <w:t xml:space="preserve">23 June 2025 (on-site assessment) / 25–27 June 2025 (execution)</w:t>
            </w:r>
          </w:p>
        </w:tc>
      </w:tr>
    </w:tbl>
    <w:bookmarkStart w:id="22" w:name="X6889b18f22f57dd33c5286185c2b4d99f511264"/>
    <w:p>
      <w:pPr>
        <w:pStyle w:val="Heading2"/>
      </w:pPr>
      <w:r>
        <w:t xml:space="preserve">1. Scope of Work — Plumber Services in Germany Munich</w:t>
      </w:r>
    </w:p>
    <w:p>
      <w:pPr>
        <w:pStyle w:val="FirstParagraph"/>
      </w:pPr>
      <w:r>
        <w:t xml:space="preserve">This</w:t>
      </w:r>
      <w:r>
        <w:t xml:space="preserve"> </w:t>
      </w:r>
      <w:r>
        <w:t xml:space="preserve">Quotation Estimate</w:t>
      </w:r>
      <w:r>
        <w:t xml:space="preserve"> </w:t>
      </w:r>
      <w:r>
        <w:t xml:space="preserve">is issued by München Sanitär &amp; Heizung GmbH, a licensed</w:t>
      </w:r>
      <w:r>
        <w:t xml:space="preserve"> </w:t>
      </w:r>
      <w:r>
        <w:t xml:space="preserve">Plumber</w:t>
      </w:r>
      <w:r>
        <w:t xml:space="preserve"> </w:t>
      </w:r>
      <w:r>
        <w:t xml:space="preserve">operating in</w:t>
      </w:r>
      <w:r>
        <w:t xml:space="preserve"> </w:t>
      </w:r>
      <w:r>
        <w:t xml:space="preserve">Germany Munich</w:t>
      </w:r>
      <w:r>
        <w:t xml:space="preserve">, in response to the client's request for a full diagnostic inspection and subsequent repair of the domestic water supply, drainage, and heating distribution systems within the above-referenced residential property. All work shall be performed in strict compliance with the German Technical Building Regulations (MBO – Musterbauordnung), DIN 1986 (Drinking Water), DIN 1988 (Domestic Water Supply), and the applicable Bavarian state building code (BayBO).</w:t>
      </w:r>
    </w:p>
    <w:bookmarkEnd w:id="22"/>
    <w:bookmarkStart w:id="23" w:name="itemized-cost-breakdown"/>
    <w:p>
      <w:pPr>
        <w:pStyle w:val="Heading2"/>
      </w:pPr>
      <w:r>
        <w:t xml:space="preserve">2.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Plumber Work</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1</w:t>
            </w:r>
          </w:p>
        </w:tc>
        <w:tc>
          <w:tcPr/>
          <w:p>
            <w:pPr>
              <w:pStyle w:val="Compact"/>
              <w:jc w:val="left"/>
            </w:pPr>
            <w:r>
              <w:t xml:space="preserve">On-site diagnostic inspection of all plumbing fixtures, pipes, and connections in Germany Munich property</w:t>
            </w:r>
          </w:p>
        </w:tc>
        <w:tc>
          <w:tcPr/>
          <w:p>
            <w:pPr>
              <w:pStyle w:val="Compact"/>
              <w:jc w:val="left"/>
            </w:pPr>
            <w:r>
              <w:t xml:space="preserve">Flat rate</w:t>
            </w:r>
          </w:p>
        </w:tc>
        <w:tc>
          <w:tcPr/>
          <w:p>
            <w:pPr>
              <w:pStyle w:val="Compact"/>
              <w:jc w:val="left"/>
            </w:pPr>
            <w:r>
              <w:t xml:space="preserve">1</w:t>
            </w:r>
          </w:p>
        </w:tc>
        <w:tc>
          <w:tcPr/>
          <w:p>
            <w:pPr>
              <w:pStyle w:val="Compact"/>
              <w:jc w:val="left"/>
            </w:pPr>
            <w:r>
              <w:t xml:space="preserve">120.00</w:t>
            </w:r>
          </w:p>
        </w:tc>
        <w:tc>
          <w:tcPr/>
          <w:p>
            <w:pPr>
              <w:pStyle w:val="Compact"/>
              <w:jc w:val="left"/>
            </w:pPr>
            <w:r>
              <w:t xml:space="preserve">120.00</w:t>
            </w:r>
          </w:p>
        </w:tc>
      </w:tr>
      <w:tr>
        <w:tc>
          <w:tcPr/>
          <w:p>
            <w:pPr>
              <w:pStyle w:val="Compact"/>
              <w:jc w:val="left"/>
            </w:pPr>
            <w:r>
              <w:t xml:space="preserve">2</w:t>
            </w:r>
          </w:p>
        </w:tc>
        <w:tc>
          <w:tcPr/>
          <w:p>
            <w:pPr>
              <w:pStyle w:val="Compact"/>
              <w:jc w:val="left"/>
            </w:pPr>
            <w:r>
              <w:t xml:space="preserve">Replacement of corroded copper supply pipes (DIN 1776, 15 mm) in kitchen and bathroom</w:t>
            </w:r>
          </w:p>
        </w:tc>
        <w:tc>
          <w:tcPr/>
          <w:p>
            <w:pPr>
              <w:pStyle w:val="Compact"/>
              <w:jc w:val="left"/>
            </w:pPr>
            <w:r>
              <w:t xml:space="preserve">Running metre</w:t>
            </w:r>
          </w:p>
        </w:tc>
        <w:tc>
          <w:tcPr/>
          <w:p>
            <w:pPr>
              <w:pStyle w:val="Compact"/>
              <w:jc w:val="left"/>
            </w:pPr>
            <w:r>
              <w:t xml:space="preserve">18</w:t>
            </w:r>
          </w:p>
        </w:tc>
        <w:tc>
          <w:tcPr/>
          <w:p>
            <w:pPr>
              <w:pStyle w:val="Compact"/>
              <w:jc w:val="left"/>
            </w:pPr>
            <w:r>
              <w:t xml:space="preserve">42.50</w:t>
            </w:r>
          </w:p>
        </w:tc>
        <w:tc>
          <w:tcPr/>
          <w:p>
            <w:pPr>
              <w:pStyle w:val="Compact"/>
              <w:jc w:val="left"/>
            </w:pPr>
            <w:r>
              <w:t xml:space="preserve">765.00</w:t>
            </w:r>
          </w:p>
        </w:tc>
      </w:tr>
      <w:tr>
        <w:tc>
          <w:tcPr/>
          <w:p>
            <w:pPr>
              <w:pStyle w:val="Compact"/>
              <w:jc w:val="left"/>
            </w:pPr>
            <w:r>
              <w:t xml:space="preserve">3</w:t>
            </w:r>
          </w:p>
        </w:tc>
        <w:tc>
          <w:tcPr/>
          <w:p>
            <w:pPr>
              <w:pStyle w:val="Compact"/>
              <w:jc w:val="left"/>
            </w:pPr>
            <w:r>
              <w:t xml:space="preserve">Installation of new ceramic mixer tap (Grohe Eurosmart) with flexible hoses</w:t>
            </w:r>
          </w:p>
        </w:tc>
        <w:tc>
          <w:tcPr/>
          <w:p>
            <w:pPr>
              <w:pStyle w:val="Compact"/>
              <w:jc w:val="left"/>
            </w:pPr>
            <w:r>
              <w:t xml:space="preserve">Unit</w:t>
            </w:r>
          </w:p>
        </w:tc>
        <w:tc>
          <w:tcPr/>
          <w:p>
            <w:pPr>
              <w:pStyle w:val="Compact"/>
              <w:jc w:val="left"/>
            </w:pPr>
            <w:r>
              <w:t xml:space="preserve">2</w:t>
            </w:r>
          </w:p>
        </w:tc>
        <w:tc>
          <w:tcPr/>
          <w:p>
            <w:pPr>
              <w:pStyle w:val="Compact"/>
              <w:jc w:val="left"/>
            </w:pPr>
            <w:r>
              <w:t xml:space="preserve">185.00</w:t>
            </w:r>
          </w:p>
        </w:tc>
        <w:tc>
          <w:tcPr/>
          <w:p>
            <w:pPr>
              <w:pStyle w:val="Compact"/>
              <w:jc w:val="left"/>
            </w:pPr>
            <w:r>
              <w:t xml:space="preserve">370.00</w:t>
            </w:r>
          </w:p>
        </w:tc>
      </w:tr>
      <w:tr>
        <w:tc>
          <w:tcPr/>
          <w:p>
            <w:pPr>
              <w:pStyle w:val="Compact"/>
              <w:jc w:val="left"/>
            </w:pPr>
            <w:r>
              <w:t xml:space="preserve">4</w:t>
            </w:r>
          </w:p>
        </w:tc>
        <w:tc>
          <w:tcPr/>
          <w:p>
            <w:pPr>
              <w:pStyle w:val="Compact"/>
              <w:jc w:val="left"/>
            </w:pPr>
            <w:r>
              <w:t xml:space="preserve">Repair and resealing of floor drain (Siphon) in bathroom, including tile removal and re-grouting</w:t>
            </w:r>
          </w:p>
        </w:tc>
        <w:tc>
          <w:tcPr/>
          <w:p>
            <w:pPr>
              <w:pStyle w:val="Compact"/>
              <w:jc w:val="left"/>
            </w:pPr>
            <w:r>
              <w:t xml:space="preserve">Unit</w:t>
            </w:r>
          </w:p>
        </w:tc>
        <w:tc>
          <w:tcPr/>
          <w:p>
            <w:pPr>
              <w:pStyle w:val="Compact"/>
              <w:jc w:val="left"/>
            </w:pPr>
            <w:r>
              <w:t xml:space="preserve">1</w:t>
            </w:r>
          </w:p>
        </w:tc>
        <w:tc>
          <w:tcPr/>
          <w:p>
            <w:pPr>
              <w:pStyle w:val="Compact"/>
              <w:jc w:val="left"/>
            </w:pPr>
            <w:r>
              <w:t xml:space="preserve">240.00</w:t>
            </w:r>
          </w:p>
        </w:tc>
        <w:tc>
          <w:tcPr/>
          <w:p>
            <w:pPr>
              <w:pStyle w:val="Compact"/>
              <w:jc w:val="left"/>
            </w:pPr>
            <w:r>
              <w:t xml:space="preserve">240.00</w:t>
            </w:r>
          </w:p>
        </w:tc>
      </w:tr>
      <w:tr>
        <w:tc>
          <w:tcPr/>
          <w:p>
            <w:pPr>
              <w:pStyle w:val="Compact"/>
              <w:jc w:val="left"/>
            </w:pPr>
            <w:r>
              <w:t xml:space="preserve">5</w:t>
            </w:r>
          </w:p>
        </w:tc>
        <w:tc>
          <w:tcPr/>
          <w:p>
            <w:pPr>
              <w:pStyle w:val="Compact"/>
              <w:jc w:val="left"/>
            </w:pPr>
            <w:r>
              <w:t xml:space="preserve">Replacement of faulty ball valve (Kugelhahn) on main cold water inlet</w:t>
            </w:r>
          </w:p>
        </w:tc>
        <w:tc>
          <w:tcPr/>
          <w:p>
            <w:pPr>
              <w:pStyle w:val="Compact"/>
              <w:jc w:val="left"/>
            </w:pPr>
            <w:r>
              <w:t xml:space="preserve">Unit</w:t>
            </w:r>
          </w:p>
        </w:tc>
        <w:tc>
          <w:tcPr/>
          <w:p>
            <w:pPr>
              <w:pStyle w:val="Compact"/>
              <w:jc w:val="left"/>
            </w:pPr>
            <w:r>
              <w:t xml:space="preserve">1</w:t>
            </w:r>
          </w:p>
        </w:tc>
        <w:tc>
          <w:tcPr/>
          <w:p>
            <w:pPr>
              <w:pStyle w:val="Compact"/>
              <w:jc w:val="left"/>
            </w:pPr>
            <w:r>
              <w:t xml:space="preserve">95.00</w:t>
            </w:r>
          </w:p>
        </w:tc>
        <w:tc>
          <w:tcPr/>
          <w:p>
            <w:pPr>
              <w:pStyle w:val="Compact"/>
              <w:jc w:val="left"/>
            </w:pPr>
            <w:r>
              <w:t xml:space="preserve">95.00</w:t>
            </w:r>
          </w:p>
        </w:tc>
      </w:tr>
      <w:tr>
        <w:tc>
          <w:tcPr/>
          <w:p>
            <w:pPr>
              <w:pStyle w:val="Compact"/>
              <w:jc w:val="left"/>
            </w:pPr>
            <w:r>
              <w:t xml:space="preserve">6</w:t>
            </w:r>
          </w:p>
        </w:tc>
        <w:tc>
          <w:tcPr/>
          <w:p>
            <w:pPr>
              <w:pStyle w:val="Compact"/>
              <w:jc w:val="left"/>
            </w:pPr>
            <w:r>
              <w:t xml:space="preserve">Pressure test of the entire domestic water installation (10 bar, 30 min hold) per DIN 1988</w:t>
            </w:r>
          </w:p>
        </w:tc>
        <w:tc>
          <w:tcPr/>
          <w:p>
            <w:pPr>
              <w:pStyle w:val="Compact"/>
              <w:jc w:val="left"/>
            </w:pPr>
            <w:r>
              <w:t xml:space="preserve">Flat rate</w:t>
            </w:r>
          </w:p>
        </w:tc>
        <w:tc>
          <w:tcPr/>
          <w:p>
            <w:pPr>
              <w:pStyle w:val="Compact"/>
              <w:jc w:val="left"/>
            </w:pPr>
            <w:r>
              <w:t xml:space="preserve">1</w:t>
            </w:r>
          </w:p>
        </w:tc>
        <w:tc>
          <w:tcPr/>
          <w:p>
            <w:pPr>
              <w:pStyle w:val="Compact"/>
              <w:jc w:val="left"/>
            </w:pPr>
            <w:r>
              <w:t xml:space="preserve">85.00</w:t>
            </w:r>
          </w:p>
        </w:tc>
        <w:tc>
          <w:tcPr/>
          <w:p>
            <w:pPr>
              <w:pStyle w:val="Compact"/>
              <w:jc w:val="left"/>
            </w:pPr>
            <w:r>
              <w:t xml:space="preserve">85.00</w:t>
            </w:r>
          </w:p>
        </w:tc>
      </w:tr>
      <w:tr>
        <w:tc>
          <w:tcPr/>
          <w:p>
            <w:pPr>
              <w:pStyle w:val="Compact"/>
              <w:jc w:val="left"/>
            </w:pPr>
            <w:r>
              <w:t xml:space="preserve">7</w:t>
            </w:r>
          </w:p>
        </w:tc>
        <w:tc>
          <w:tcPr/>
          <w:p>
            <w:pPr>
              <w:pStyle w:val="Compact"/>
              <w:jc w:val="left"/>
            </w:pPr>
            <w:r>
              <w:t xml:space="preserve">Removal and disposal of old plumbing materials (hazardous waste handling per German regulations)</w:t>
            </w:r>
          </w:p>
        </w:tc>
        <w:tc>
          <w:tcPr/>
          <w:p>
            <w:pPr>
              <w:pStyle w:val="Compact"/>
              <w:jc w:val="left"/>
            </w:pPr>
            <w:r>
              <w:t xml:space="preserve">Flat rate</w:t>
            </w:r>
          </w:p>
        </w:tc>
        <w:tc>
          <w:tcPr/>
          <w:p>
            <w:pPr>
              <w:pStyle w:val="Compact"/>
              <w:jc w:val="left"/>
            </w:pPr>
            <w:r>
              <w:t xml:space="preserve">1</w:t>
            </w:r>
          </w:p>
        </w:tc>
        <w:tc>
          <w:tcPr/>
          <w:p>
            <w:pPr>
              <w:pStyle w:val="Compact"/>
              <w:jc w:val="left"/>
            </w:pPr>
            <w:r>
              <w:t xml:space="preserve">65.00</w:t>
            </w:r>
          </w:p>
        </w:tc>
        <w:tc>
          <w:tcPr/>
          <w:p>
            <w:pPr>
              <w:pStyle w:val="Compact"/>
              <w:jc w:val="left"/>
            </w:pPr>
            <w:r>
              <w:t xml:space="preserve">65.00</w:t>
            </w:r>
          </w:p>
        </w:tc>
      </w:tr>
      <w:tr>
        <w:tc>
          <w:tcPr/>
          <w:p>
            <w:pPr>
              <w:pStyle w:val="Compact"/>
              <w:jc w:val="left"/>
            </w:pPr>
            <w:r>
              <w:t xml:space="preserve">8</w:t>
            </w:r>
          </w:p>
        </w:tc>
        <w:tc>
          <w:tcPr/>
          <w:p>
            <w:pPr>
              <w:pStyle w:val="Compact"/>
              <w:jc w:val="left"/>
            </w:pPr>
            <w:r>
              <w:t xml:space="preserve">Travel and mobilisation within Munich city limits (Germany Munich, postal code 80333)</w:t>
            </w:r>
          </w:p>
        </w:tc>
        <w:tc>
          <w:tcPr/>
          <w:p>
            <w:pPr>
              <w:pStyle w:val="Compact"/>
              <w:jc w:val="left"/>
            </w:pPr>
            <w:r>
              <w:t xml:space="preserve">Flat rate</w:t>
            </w:r>
          </w:p>
        </w:tc>
        <w:tc>
          <w:tcPr/>
          <w:p>
            <w:pPr>
              <w:pStyle w:val="Compact"/>
              <w:jc w:val="left"/>
            </w:pPr>
            <w:r>
              <w:t xml:space="preserve">1</w:t>
            </w:r>
          </w:p>
        </w:tc>
        <w:tc>
          <w:tcPr/>
          <w:p>
            <w:pPr>
              <w:pStyle w:val="Compact"/>
              <w:jc w:val="left"/>
            </w:pPr>
            <w:r>
              <w:t xml:space="preserve">45.00</w:t>
            </w:r>
          </w:p>
        </w:tc>
        <w:tc>
          <w:tcPr/>
          <w:p>
            <w:pPr>
              <w:pStyle w:val="Compact"/>
              <w:jc w:val="left"/>
            </w:pPr>
            <w:r>
              <w:t xml:space="preserve">45.00</w:t>
            </w:r>
          </w:p>
        </w:tc>
      </w:tr>
      <w:tr>
        <w:tc>
          <w:tcPr/>
          <w:p>
            <w:pPr>
              <w:pStyle w:val="Compact"/>
              <w:jc w:val="left"/>
            </w:pPr>
            <w:r>
              <w:t xml:space="preserve">9</w:t>
            </w:r>
          </w:p>
        </w:tc>
        <w:tc>
          <w:tcPr/>
          <w:p>
            <w:pPr>
              <w:pStyle w:val="Compact"/>
              <w:jc w:val="left"/>
            </w:pPr>
            <w:r>
              <w:t xml:space="preserve">Labour charges for certified Plumber (Geselle) and helper, estimated 22 hours</w:t>
            </w:r>
          </w:p>
        </w:tc>
        <w:tc>
          <w:tcPr/>
          <w:p>
            <w:pPr>
              <w:pStyle w:val="Compact"/>
              <w:jc w:val="left"/>
            </w:pPr>
            <w:r>
              <w:t xml:space="preserve">Hour</w:t>
            </w:r>
          </w:p>
        </w:tc>
        <w:tc>
          <w:tcPr/>
          <w:p>
            <w:pPr>
              <w:pStyle w:val="Compact"/>
              <w:jc w:val="left"/>
            </w:pPr>
            <w:r>
              <w:t xml:space="preserve">22</w:t>
            </w:r>
          </w:p>
        </w:tc>
        <w:tc>
          <w:tcPr/>
          <w:p>
            <w:pPr>
              <w:pStyle w:val="Compact"/>
              <w:jc w:val="left"/>
            </w:pPr>
            <w:r>
              <w:t xml:space="preserve">58.00</w:t>
            </w:r>
          </w:p>
        </w:tc>
        <w:tc>
          <w:tcPr/>
          <w:p>
            <w:pPr>
              <w:pStyle w:val="Compact"/>
              <w:jc w:val="left"/>
            </w:pPr>
            <w:r>
              <w:t xml:space="preserve">1,276.00</w:t>
            </w:r>
          </w:p>
        </w:tc>
      </w:tr>
      <w:tr>
        <w:tc>
          <w:tcPr/>
          <w:p>
            <w:pPr>
              <w:pStyle w:val="Compact"/>
              <w:jc w:val="left"/>
            </w:pPr>
            <w:r>
              <w:t xml:space="preserve">10</w:t>
            </w:r>
          </w:p>
        </w:tc>
        <w:tc>
          <w:tcPr/>
          <w:p>
            <w:pPr>
              <w:pStyle w:val="Compact"/>
              <w:jc w:val="left"/>
            </w:pPr>
            <w:r>
              <w:t xml:space="preserve">Materials: fittings, seals, PEX tubing, insulation, adhesive, and consumables</w:t>
            </w:r>
          </w:p>
        </w:tc>
        <w:tc>
          <w:tcPr/>
          <w:p>
            <w:pPr>
              <w:pStyle w:val="Compact"/>
              <w:jc w:val="left"/>
            </w:pPr>
            <w:r>
              <w:t xml:space="preserve">Flat rate</w:t>
            </w:r>
          </w:p>
        </w:tc>
        <w:tc>
          <w:tcPr/>
          <w:p>
            <w:pPr>
              <w:pStyle w:val="Compact"/>
              <w:jc w:val="left"/>
            </w:pPr>
            <w:r>
              <w:t xml:space="preserve">1</w:t>
            </w:r>
          </w:p>
        </w:tc>
        <w:tc>
          <w:tcPr/>
          <w:p>
            <w:pPr>
              <w:pStyle w:val="Compact"/>
              <w:jc w:val="left"/>
            </w:pPr>
            <w:r>
              <w:t xml:space="preserve">310.00</w:t>
            </w:r>
          </w:p>
        </w:tc>
        <w:tc>
          <w:tcPr/>
          <w:p>
            <w:pPr>
              <w:pStyle w:val="Compact"/>
              <w:jc w:val="left"/>
            </w:pPr>
            <w:r>
              <w:t xml:space="preserve">310.00</w:t>
            </w:r>
          </w:p>
        </w:tc>
      </w:tr>
      <w:tr>
        <w:tc>
          <w:tcPr>
            <w:gridSpan w:val="5"/>
          </w:tcPr>
          <w:p>
            <w:pPr>
              <w:pStyle w:val="Compact"/>
              <w:jc w:val="left"/>
            </w:pPr>
            <w:r>
              <w:t xml:space="preserve">Subtotal (net)</w:t>
            </w:r>
          </w:p>
        </w:tc>
        <w:tc>
          <w:tcPr/>
          <w:p>
            <w:pPr>
              <w:pStyle w:val="Compact"/>
              <w:jc w:val="left"/>
            </w:pPr>
            <w:r>
              <w:t xml:space="preserve">3,371.00</w:t>
            </w:r>
          </w:p>
        </w:tc>
      </w:tr>
      <w:tr>
        <w:tc>
          <w:tcPr>
            <w:gridSpan w:val="5"/>
          </w:tcPr>
          <w:p>
            <w:pPr>
              <w:pStyle w:val="Compact"/>
              <w:jc w:val="left"/>
            </w:pPr>
            <w:r>
              <w:t xml:space="preserve">VAT (Mehrwertsteuer) 19%</w:t>
            </w:r>
          </w:p>
        </w:tc>
        <w:tc>
          <w:tcPr/>
          <w:p>
            <w:pPr>
              <w:pStyle w:val="Compact"/>
              <w:jc w:val="left"/>
            </w:pPr>
            <w:r>
              <w:t xml:space="preserve">640.49</w:t>
            </w:r>
          </w:p>
        </w:tc>
      </w:tr>
      <w:tr>
        <w:tc>
          <w:tcPr>
            <w:gridSpan w:val="5"/>
          </w:tcPr>
          <w:p>
            <w:pPr>
              <w:pStyle w:val="Compact"/>
              <w:jc w:val="left"/>
            </w:pPr>
            <w:r>
              <w:rPr>
                <w:bCs/>
                <w:b/>
              </w:rPr>
              <w:t xml:space="preserve">GRAND TOTAL (gross)</w:t>
            </w:r>
          </w:p>
        </w:tc>
        <w:tc>
          <w:tcPr/>
          <w:p>
            <w:pPr>
              <w:pStyle w:val="Compact"/>
              <w:jc w:val="left"/>
            </w:pPr>
            <w:r>
              <w:rPr>
                <w:bCs/>
                <w:b/>
              </w:rPr>
              <w:t xml:space="preserve">4,011.49</w:t>
            </w:r>
          </w:p>
        </w:tc>
      </w:tr>
    </w:tbl>
    <w:p>
      <w:pPr>
        <w:pStyle w:val="BodyText"/>
      </w:pPr>
      <w:r>
        <w:rPr>
          <w:bCs/>
          <w:b/>
        </w:rPr>
        <w:t xml:space="preserve">Note:</w:t>
      </w:r>
      <w:r>
        <w:t xml:space="preserve"> </w:t>
      </w:r>
      <w:r>
        <w:t xml:space="preserve">This Quotation Estimate is valid for 30 calendar days from the date of issue. Should the scope of work change after the on-site assessment on 23 June 2025, a revised Quotation Estimate will be issued at no additional charge. All prices are in Euro (EUR) and include standard working hours (Monday to Friday, 07:00–17:00). Weekend or emergency call-out rates in Germany Munich will be quoted separately.</w:t>
      </w:r>
    </w:p>
    <w:bookmarkEnd w:id="23"/>
    <w:bookmarkStart w:id="24" w:name="terms-and-conditions"/>
    <w:p>
      <w:pPr>
        <w:pStyle w:val="Heading2"/>
      </w:pPr>
      <w:r>
        <w:t xml:space="preserve">3. Terms and Conditions</w:t>
      </w:r>
    </w:p>
    <w:p>
      <w:pPr>
        <w:numPr>
          <w:ilvl w:val="0"/>
          <w:numId w:val="1001"/>
        </w:numPr>
        <w:pStyle w:val="Compact"/>
      </w:pPr>
      <w:r>
        <w:t xml:space="preserve">This Quotation Estimate constitutes a binding offer by München Sanitär &amp; Heizung GmbH for the specified Plumber services in Germany Munich. Acceptance is confirmed by the client's written signature below.</w:t>
      </w:r>
    </w:p>
    <w:p>
      <w:pPr>
        <w:numPr>
          <w:ilvl w:val="0"/>
          <w:numId w:val="1001"/>
        </w:numPr>
        <w:pStyle w:val="Compact"/>
      </w:pPr>
      <w:r>
        <w:t xml:space="preserve">All work is guaranteed for a period of 24 months from the date of completion, in accordance with the German Civil Code (BGB § 634a) and the Handwerksordnung (HwO).</w:t>
      </w:r>
    </w:p>
    <w:p>
      <w:pPr>
        <w:numPr>
          <w:ilvl w:val="0"/>
          <w:numId w:val="1001"/>
        </w:numPr>
        <w:pStyle w:val="Compact"/>
      </w:pPr>
      <w:r>
        <w:t xml:space="preserve">The Plumber shall comply with all occupational safety regulations (DGUV Vorschrift 1, TRBS 2121) and environmental disposal requirements applicable in the Free State of Bavaria.</w:t>
      </w:r>
    </w:p>
    <w:p>
      <w:pPr>
        <w:numPr>
          <w:ilvl w:val="0"/>
          <w:numId w:val="1001"/>
        </w:numPr>
        <w:pStyle w:val="Compact"/>
      </w:pPr>
      <w:r>
        <w:t xml:space="preserve">Payment terms: 30% advance payment upon acceptance of this Quotation Estimate; 70% balance due within 14 days of completion and final sign-off by the client.</w:t>
      </w:r>
    </w:p>
    <w:p>
      <w:pPr>
        <w:numPr>
          <w:ilvl w:val="0"/>
          <w:numId w:val="1001"/>
        </w:numPr>
        <w:pStyle w:val="Compact"/>
      </w:pPr>
      <w:r>
        <w:t xml:space="preserve">Any additional work not included in this Quotation Estimate will be subject to a separate written approval and additional charge at the standard hourly rate of 58.00 EUR (net) per Plumber.</w:t>
      </w:r>
    </w:p>
    <w:p>
      <w:pPr>
        <w:numPr>
          <w:ilvl w:val="0"/>
          <w:numId w:val="1001"/>
        </w:numPr>
        <w:pStyle w:val="Compact"/>
      </w:pPr>
      <w:r>
        <w:t xml:space="preserve">The client grants the Plumber access to the property at Germany Munich, Brienner Straße 27, during the agreed working hours. The client is responsible for ensuring clear access to all affected areas.</w:t>
      </w:r>
    </w:p>
    <w:p>
      <w:pPr>
        <w:numPr>
          <w:ilvl w:val="0"/>
          <w:numId w:val="1001"/>
        </w:numPr>
        <w:pStyle w:val="Compact"/>
      </w:pPr>
      <w:r>
        <w:t xml:space="preserve">Disputes shall be governed by the laws of the Federal Republic of Germany. The exclusive place of jurisdiction is Munich (München), Germany.</w:t>
      </w:r>
    </w:p>
    <w:p>
      <w:pPr>
        <w:numPr>
          <w:ilvl w:val="0"/>
          <w:numId w:val="1001"/>
        </w:numPr>
        <w:pStyle w:val="Compact"/>
      </w:pPr>
      <w:r>
        <w:t xml:space="preserve">This Quotation Estimate does not constitute a contract until signed by both parties. The Plumber reserves the right to decline work if structural or safety hazards are discovered during the initial inspection that fall outside the scope of standard plumbing services.</w:t>
      </w:r>
    </w:p>
    <w:bookmarkEnd w:id="24"/>
    <w:bookmarkStart w:id="25" w:name="acceptance-signatures"/>
    <w:p>
      <w:pPr>
        <w:pStyle w:val="Heading2"/>
      </w:pPr>
      <w:r>
        <w:t xml:space="preserve">4. Acceptance &amp; Signatures</w:t>
      </w:r>
    </w:p>
    <w:p>
      <w:pPr>
        <w:pStyle w:val="FirstParagraph"/>
      </w:pPr>
      <w:r>
        <w:rPr>
          <w:bCs/>
          <w:b/>
        </w:rPr>
        <w:t xml:space="preserve">For München Sanitär &amp; Heizung GmbH</w:t>
      </w:r>
    </w:p>
    <w:p>
      <w:pPr>
        <w:pStyle w:val="BodyText"/>
      </w:pPr>
      <w:r>
        <w:t xml:space="preserve">Dipl.-Ing. Markus Weber — Master Plumber (Meister im Sanitär- und Heizungsbau)</w:t>
      </w:r>
    </w:p>
    <w:p>
      <w:pPr>
        <w:pStyle w:val="BodyText"/>
      </w:pPr>
      <w:r>
        <w:t xml:space="preserve">Signature &amp; Date</w:t>
      </w:r>
    </w:p>
    <w:p>
      <w:pPr>
        <w:pStyle w:val="BodyText"/>
      </w:pPr>
      <w:r>
        <w:rPr>
          <w:bCs/>
          <w:b/>
        </w:rPr>
        <w:t xml:space="preserve">Client (Auftraggeber)</w:t>
      </w:r>
    </w:p>
    <w:p>
      <w:pPr>
        <w:pStyle w:val="BodyText"/>
      </w:pPr>
      <w:r>
        <w:t xml:space="preserve">Dr. Anna Schneider</w:t>
      </w:r>
    </w:p>
    <w:p>
      <w:pPr>
        <w:pStyle w:val="BodyText"/>
      </w:pPr>
      <w:r>
        <w:t xml:space="preserve">Signature &amp; Date</w:t>
      </w:r>
    </w:p>
    <w:p>
      <w:pPr>
        <w:pStyle w:val="BodyText"/>
      </w:pPr>
      <w:r>
        <w:t xml:space="preserve">München Sanitär &amp; Heizung GmbH — Leopoldstraße 142, 80804 Munich, Germany — HRB 184522, Amtsgericht München</w:t>
      </w:r>
      <w:r>
        <w:br/>
      </w:r>
      <w:r>
        <w:t xml:space="preserve">This Quotation Estimate was prepared for Plumber services in Germany Munich. © 2025. All rights reserved.</w:t>
      </w:r>
      <w:r>
        <w:br/>
      </w:r>
      <w:r>
        <w:t xml:space="preserve">Document Reference: QTE-2025-0487 | Page 1 of 1</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Plumber Services - Germany Munich</dc:title>
  <dc:creator/>
  <dc:language>en</dc:language>
  <cp:keywords/>
  <dcterms:created xsi:type="dcterms:W3CDTF">2026-10-10T05:03:02Z</dcterms:created>
  <dcterms:modified xsi:type="dcterms:W3CDTF">2026-10-10T05:03:02Z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 initial-scale=1.0</vt:lpwstr>
  </property>
</Properties>
</file>