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quotation-estimate"/>
    <w:p>
      <w:pPr>
        <w:pStyle w:val="Heading1"/>
      </w:pPr>
      <w:r>
        <w:t xml:space="preserve">QUOTATION ESTIMATE</w:t>
      </w:r>
    </w:p>
    <w:p>
      <w:pPr>
        <w:pStyle w:val="FirstParagraph"/>
      </w:pPr>
      <w:r>
        <w:t xml:space="preserve">Professional Plumber Services — Russia Moscow</w:t>
      </w:r>
    </w:p>
    <w:bookmarkEnd w:id="20"/>
    <w:bookmarkStart w:id="21" w:name="service-provider"/>
    <w:p>
      <w:pPr>
        <w:pStyle w:val="Heading3"/>
      </w:pPr>
      <w:r>
        <w:t xml:space="preserve">Service Provider</w:t>
      </w:r>
    </w:p>
    <w:p>
      <w:pPr>
        <w:pStyle w:val="FirstParagraph"/>
      </w:pPr>
      <w:r>
        <w:rPr>
          <w:bCs/>
          <w:b/>
        </w:rPr>
        <w:t xml:space="preserve">Moskva Vodokanal Services LLC</w:t>
      </w:r>
      <w:r>
        <w:br/>
      </w:r>
      <w:r>
        <w:t xml:space="preserve">12, Tverskaya Street, Building 4, Office 210</w:t>
      </w:r>
      <w:r>
        <w:br/>
      </w:r>
      <w:r>
        <w:t xml:space="preserve">Moscow, 125009, Russian Federation</w:t>
      </w:r>
      <w:r>
        <w:br/>
      </w:r>
      <w:r>
        <w:t xml:space="preserve">Phone: +7 (495) 742-18-36</w:t>
      </w:r>
      <w:r>
        <w:br/>
      </w:r>
      <w:r>
        <w:t xml:space="preserve">Email: estimates@moskvavodokanal.ru</w:t>
      </w:r>
      <w:r>
        <w:br/>
      </w:r>
      <w:r>
        <w:t xml:space="preserve">INN: 7710458293</w:t>
      </w:r>
      <w:r>
        <w:br/>
      </w:r>
      <w:r>
        <w:t xml:space="preserve">OGRN: 1157746238901</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Alexei Dmitrievich Volkov</w:t>
      </w:r>
      <w:r>
        <w:br/>
      </w:r>
      <w:r>
        <w:rPr>
          <w:bCs/>
          <w:b/>
        </w:rPr>
        <w:t xml:space="preserve">Address:</w:t>
      </w:r>
      <w:r>
        <w:t xml:space="preserve"> </w:t>
      </w:r>
      <w:r>
        <w:t xml:space="preserve">45, Leninsky Prospekt, Apt. 12</w:t>
      </w:r>
      <w:r>
        <w:br/>
      </w:r>
      <w:r>
        <w:t xml:space="preserve">Moscow, 119019, Russian Federation</w:t>
      </w:r>
      <w:r>
        <w:br/>
      </w:r>
      <w:r>
        <w:rPr>
          <w:bCs/>
          <w:b/>
        </w:rPr>
        <w:t xml:space="preserve">Phone:</w:t>
      </w:r>
      <w:r>
        <w:t xml:space="preserve"> </w:t>
      </w:r>
      <w:r>
        <w:t xml:space="preserve">+7 (916) 553-22-78</w:t>
      </w:r>
      <w:r>
        <w:br/>
      </w:r>
      <w:r>
        <w:rPr>
          <w:bCs/>
          <w:b/>
        </w:rPr>
        <w:t xml:space="preserve">Email:</w:t>
      </w:r>
      <w:r>
        <w:t xml:space="preserve"> </w:t>
      </w:r>
      <w:r>
        <w:t xml:space="preserve">a.volkov@mail.ru</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QTE-2025-04871</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w:t>
            </w:r>
          </w:p>
        </w:tc>
        <w:tc>
          <w:tcPr/>
          <w:p>
            <w:pPr>
              <w:pStyle w:val="Compact"/>
              <w:jc w:val="left"/>
            </w:pPr>
            <w:r>
              <w:t xml:space="preserve">Project Location:</w:t>
            </w:r>
          </w:p>
        </w:tc>
        <w:tc>
          <w:tcPr/>
          <w:p>
            <w:pPr>
              <w:pStyle w:val="Compact"/>
              <w:jc w:val="left"/>
            </w:pPr>
            <w:r>
              <w:t xml:space="preserve">Moscow, Russia</w:t>
            </w:r>
          </w:p>
        </w:tc>
      </w:tr>
      <w:tr>
        <w:tc>
          <w:tcPr/>
          <w:p>
            <w:pPr>
              <w:pStyle w:val="Compact"/>
              <w:jc w:val="left"/>
            </w:pPr>
            <w:r>
              <w:t xml:space="preserve">Plumber Assigned:</w:t>
            </w:r>
          </w:p>
        </w:tc>
        <w:tc>
          <w:tcPr/>
          <w:p>
            <w:pPr>
              <w:pStyle w:val="Compact"/>
              <w:jc w:val="left"/>
            </w:pPr>
            <w:r>
              <w:t xml:space="preserve">Sergey Ivanovich Kuznetsov (Cert. No. PLB-RU-2019-0442)</w:t>
            </w:r>
          </w:p>
        </w:tc>
        <w:tc>
          <w:tcPr/>
          <w:p>
            <w:pPr>
              <w:pStyle w:val="Compact"/>
              <w:jc w:val="left"/>
            </w:pPr>
            <w:r>
              <w:t xml:space="preserve">Est. Completion:</w:t>
            </w:r>
          </w:p>
        </w:tc>
        <w:tc>
          <w:tcPr/>
          <w:p>
            <w:pPr>
              <w:pStyle w:val="Compact"/>
              <w:jc w:val="left"/>
            </w:pPr>
            <w:r>
              <w:t xml:space="preserve">5–7 business days</w:t>
            </w:r>
          </w:p>
        </w:tc>
      </w:tr>
    </w:tbl>
    <w:bookmarkStart w:id="23" w:name="X0eb3d0a21ac5c6680886d0f75ce3d1051517b09"/>
    <w:p>
      <w:pPr>
        <w:pStyle w:val="Heading2"/>
      </w:pPr>
      <w:r>
        <w:t xml:space="preserve">1. Scope of Work — Plumber Services in Russia Moscow</w:t>
      </w:r>
    </w:p>
    <w:p>
      <w:pPr>
        <w:pStyle w:val="FirstParagraph"/>
      </w:pPr>
      <w:r>
        <w:t xml:space="preserve">This Quotation Estimate is issued by Moskva Vodokanal Services LLC for the provision of comprehensive plumber services at the client's residential property located in the Central Administrative Okrug of Moscow, Russia. The scope of work encompasses the full inspection, repair, and partial replacement of the existing plumbing infrastructure within the apartment, in compliance with all applicable Russian Federation building codes (SNiP 2.04.01-85 and GOST 30443-2013) and Moscow City Housing Department regulations. The assigned plumber, Sergey Ivanovich Kuznetsov, holds a valid certification issued by the Moscow Chamber of Commerce and is fully insured for work performed within the boundaries of the Russian Federation.</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Plumber Work</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1</w:t>
            </w:r>
          </w:p>
        </w:tc>
        <w:tc>
          <w:tcPr/>
          <w:p>
            <w:pPr>
              <w:pStyle w:val="Compact"/>
              <w:jc w:val="left"/>
            </w:pPr>
            <w:r>
              <w:t xml:space="preserve">Full diagnostic inspection of all plumbing lines, water supply pipes, and drainage systems within the apartment (Moscow, Russia)</w:t>
            </w:r>
          </w:p>
        </w:tc>
        <w:tc>
          <w:tcPr/>
          <w:p>
            <w:pPr>
              <w:pStyle w:val="Compact"/>
              <w:jc w:val="left"/>
            </w:pPr>
            <w:r>
              <w:t xml:space="preserve">Job</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r>
        <w:tc>
          <w:tcPr/>
          <w:p>
            <w:pPr>
              <w:pStyle w:val="Compact"/>
              <w:jc w:val="left"/>
            </w:pPr>
            <w:r>
              <w:t xml:space="preserve">2</w:t>
            </w:r>
          </w:p>
        </w:tc>
        <w:tc>
          <w:tcPr/>
          <w:p>
            <w:pPr>
              <w:pStyle w:val="Compact"/>
              <w:jc w:val="left"/>
            </w:pPr>
            <w:r>
              <w:t xml:space="preserve">Replacement of corroded galvanized steel water supply pipes (DN 15 and DN 20) with PPR pipes, including fittings and insulation</w:t>
            </w:r>
          </w:p>
        </w:tc>
        <w:tc>
          <w:tcPr/>
          <w:p>
            <w:pPr>
              <w:pStyle w:val="Compact"/>
              <w:jc w:val="left"/>
            </w:pPr>
            <w:r>
              <w:t xml:space="preserve">Linear meter</w:t>
            </w:r>
          </w:p>
        </w:tc>
        <w:tc>
          <w:tcPr/>
          <w:p>
            <w:pPr>
              <w:pStyle w:val="Compact"/>
              <w:jc w:val="left"/>
            </w:pPr>
            <w:r>
              <w:t xml:space="preserve">28</w:t>
            </w:r>
          </w:p>
        </w:tc>
        <w:tc>
          <w:tcPr/>
          <w:p>
            <w:pPr>
              <w:pStyle w:val="Compact"/>
              <w:jc w:val="left"/>
            </w:pPr>
            <w:r>
              <w:t xml:space="preserve">1,850</w:t>
            </w:r>
          </w:p>
        </w:tc>
        <w:tc>
          <w:tcPr/>
          <w:p>
            <w:pPr>
              <w:pStyle w:val="Compact"/>
              <w:jc w:val="left"/>
            </w:pPr>
            <w:r>
              <w:t xml:space="preserve">51,800</w:t>
            </w:r>
          </w:p>
        </w:tc>
      </w:tr>
      <w:tr>
        <w:tc>
          <w:tcPr/>
          <w:p>
            <w:pPr>
              <w:pStyle w:val="Compact"/>
              <w:jc w:val="left"/>
            </w:pPr>
            <w:r>
              <w:t xml:space="preserve">3</w:t>
            </w:r>
          </w:p>
        </w:tc>
        <w:tc>
          <w:tcPr/>
          <w:p>
            <w:pPr>
              <w:pStyle w:val="Compact"/>
              <w:jc w:val="left"/>
            </w:pPr>
            <w:r>
              <w:t xml:space="preserve">Removal and installation of two (2) ceramic bathroom faucets with integrated thermostatic mixing valves</w:t>
            </w:r>
          </w:p>
        </w:tc>
        <w:tc>
          <w:tcPr/>
          <w:p>
            <w:pPr>
              <w:pStyle w:val="Compact"/>
              <w:jc w:val="left"/>
            </w:pPr>
            <w:r>
              <w:t xml:space="preserve">Unit</w:t>
            </w:r>
          </w:p>
        </w:tc>
        <w:tc>
          <w:tcPr/>
          <w:p>
            <w:pPr>
              <w:pStyle w:val="Compact"/>
              <w:jc w:val="left"/>
            </w:pPr>
            <w:r>
              <w:t xml:space="preserve">2</w:t>
            </w:r>
          </w:p>
        </w:tc>
        <w:tc>
          <w:tcPr/>
          <w:p>
            <w:pPr>
              <w:pStyle w:val="Compact"/>
              <w:jc w:val="left"/>
            </w:pPr>
            <w:r>
              <w:t xml:space="preserve">7,200</w:t>
            </w:r>
          </w:p>
        </w:tc>
        <w:tc>
          <w:tcPr/>
          <w:p>
            <w:pPr>
              <w:pStyle w:val="Compact"/>
              <w:jc w:val="left"/>
            </w:pPr>
            <w:r>
              <w:t xml:space="preserve">14,400</w:t>
            </w:r>
          </w:p>
        </w:tc>
      </w:tr>
      <w:tr>
        <w:tc>
          <w:tcPr/>
          <w:p>
            <w:pPr>
              <w:pStyle w:val="Compact"/>
              <w:jc w:val="left"/>
            </w:pPr>
            <w:r>
              <w:t xml:space="preserve">4</w:t>
            </w:r>
          </w:p>
        </w:tc>
        <w:tc>
          <w:tcPr/>
          <w:p>
            <w:pPr>
              <w:pStyle w:val="Compact"/>
              <w:jc w:val="left"/>
            </w:pPr>
            <w:r>
              <w:t xml:space="preserve">Replacement of the existing toilet cistank mechanism and installation of a dual-flush valve system</w:t>
            </w:r>
          </w:p>
        </w:tc>
        <w:tc>
          <w:tcPr/>
          <w:p>
            <w:pPr>
              <w:pStyle w:val="Compact"/>
              <w:jc w:val="left"/>
            </w:pPr>
            <w:r>
              <w:t xml:space="preserve">Unit</w:t>
            </w:r>
          </w:p>
        </w:tc>
        <w:tc>
          <w:tcPr/>
          <w:p>
            <w:pPr>
              <w:pStyle w:val="Compact"/>
              <w:jc w:val="left"/>
            </w:pPr>
            <w:r>
              <w:t xml:space="preserve">1</w:t>
            </w:r>
          </w:p>
        </w:tc>
        <w:tc>
          <w:tcPr/>
          <w:p>
            <w:pPr>
              <w:pStyle w:val="Compact"/>
              <w:jc w:val="left"/>
            </w:pPr>
            <w:r>
              <w:t xml:space="preserve">6,800</w:t>
            </w:r>
          </w:p>
        </w:tc>
        <w:tc>
          <w:tcPr/>
          <w:p>
            <w:pPr>
              <w:pStyle w:val="Compact"/>
              <w:jc w:val="left"/>
            </w:pPr>
            <w:r>
              <w:t xml:space="preserve">6,800</w:t>
            </w:r>
          </w:p>
        </w:tc>
      </w:tr>
      <w:tr>
        <w:tc>
          <w:tcPr/>
          <w:p>
            <w:pPr>
              <w:pStyle w:val="Compact"/>
              <w:jc w:val="left"/>
            </w:pPr>
            <w:r>
              <w:t xml:space="preserve">5</w:t>
            </w:r>
          </w:p>
        </w:tc>
        <w:tc>
          <w:tcPr/>
          <w:p>
            <w:pPr>
              <w:pStyle w:val="Compact"/>
              <w:jc w:val="left"/>
            </w:pPr>
            <w:r>
              <w:t xml:space="preserve">Installation of a 50-litre electric water heater (boiler) with pressure relief valve and grounding connection</w:t>
            </w:r>
          </w:p>
        </w:tc>
        <w:tc>
          <w:tcPr/>
          <w:p>
            <w:pPr>
              <w:pStyle w:val="Compact"/>
              <w:jc w:val="left"/>
            </w:pPr>
            <w:r>
              <w:t xml:space="preserve">Unit</w:t>
            </w:r>
          </w:p>
        </w:tc>
        <w:tc>
          <w:tcPr/>
          <w:p>
            <w:pPr>
              <w:pStyle w:val="Compact"/>
              <w:jc w:val="left"/>
            </w:pPr>
            <w:r>
              <w:t xml:space="preserve">1</w:t>
            </w:r>
          </w:p>
        </w:tc>
        <w:tc>
          <w:tcPr/>
          <w:p>
            <w:pPr>
              <w:pStyle w:val="Compact"/>
              <w:jc w:val="left"/>
            </w:pPr>
            <w:r>
              <w:t xml:space="preserve">12,500</w:t>
            </w:r>
          </w:p>
        </w:tc>
        <w:tc>
          <w:tcPr/>
          <w:p>
            <w:pPr>
              <w:pStyle w:val="Compact"/>
              <w:jc w:val="left"/>
            </w:pPr>
            <w:r>
              <w:t xml:space="preserve">12,500</w:t>
            </w:r>
          </w:p>
        </w:tc>
      </w:tr>
      <w:tr>
        <w:tc>
          <w:tcPr/>
          <w:p>
            <w:pPr>
              <w:pStyle w:val="Compact"/>
              <w:jc w:val="left"/>
            </w:pPr>
            <w:r>
              <w:t xml:space="preserve">6</w:t>
            </w:r>
          </w:p>
        </w:tc>
        <w:tc>
          <w:tcPr/>
          <w:p>
            <w:pPr>
              <w:pStyle w:val="Compact"/>
              <w:jc w:val="left"/>
            </w:pPr>
            <w:r>
              <w:t xml:space="preserve">Clearing and descaling of the main drainage stack and branch lines using mechanical auger and chemical treatment</w:t>
            </w:r>
          </w:p>
        </w:tc>
        <w:tc>
          <w:tcPr/>
          <w:p>
            <w:pPr>
              <w:pStyle w:val="Compact"/>
              <w:jc w:val="left"/>
            </w:pPr>
            <w:r>
              <w:t xml:space="preserve">Job</w:t>
            </w:r>
          </w:p>
        </w:tc>
        <w:tc>
          <w:tcPr/>
          <w:p>
            <w:pPr>
              <w:pStyle w:val="Compact"/>
              <w:jc w:val="left"/>
            </w:pPr>
            <w:r>
              <w:t xml:space="preserve">1</w:t>
            </w:r>
          </w:p>
        </w:tc>
        <w:tc>
          <w:tcPr/>
          <w:p>
            <w:pPr>
              <w:pStyle w:val="Compact"/>
              <w:jc w:val="left"/>
            </w:pPr>
            <w:r>
              <w:t xml:space="preserve">8,900</w:t>
            </w:r>
          </w:p>
        </w:tc>
        <w:tc>
          <w:tcPr/>
          <w:p>
            <w:pPr>
              <w:pStyle w:val="Compact"/>
              <w:jc w:val="left"/>
            </w:pPr>
            <w:r>
              <w:t xml:space="preserve">8,900</w:t>
            </w:r>
          </w:p>
        </w:tc>
      </w:tr>
      <w:tr>
        <w:tc>
          <w:tcPr/>
          <w:p>
            <w:pPr>
              <w:pStyle w:val="Compact"/>
              <w:jc w:val="left"/>
            </w:pPr>
            <w:r>
              <w:t xml:space="preserve">7</w:t>
            </w:r>
          </w:p>
        </w:tc>
        <w:tc>
          <w:tcPr/>
          <w:p>
            <w:pPr>
              <w:pStyle w:val="Compact"/>
              <w:jc w:val="left"/>
            </w:pPr>
            <w:r>
              <w:t xml:space="preserve">Installation of two (2) magnetic water filters on the cold and hot water inlet lines to protect against mineral deposits common in Moscow municipal water supply</w:t>
            </w:r>
          </w:p>
        </w:tc>
        <w:tc>
          <w:tcPr/>
          <w:p>
            <w:pPr>
              <w:pStyle w:val="Compact"/>
              <w:jc w:val="left"/>
            </w:pPr>
            <w:r>
              <w:t xml:space="preserve">Unit</w:t>
            </w:r>
          </w:p>
        </w:tc>
        <w:tc>
          <w:tcPr/>
          <w:p>
            <w:pPr>
              <w:pStyle w:val="Compact"/>
              <w:jc w:val="left"/>
            </w:pPr>
            <w:r>
              <w:t xml:space="preserve">2</w:t>
            </w:r>
          </w:p>
        </w:tc>
        <w:tc>
          <w:tcPr/>
          <w:p>
            <w:pPr>
              <w:pStyle w:val="Compact"/>
              <w:jc w:val="left"/>
            </w:pPr>
            <w:r>
              <w:t xml:space="preserve">5,400</w:t>
            </w:r>
          </w:p>
        </w:tc>
        <w:tc>
          <w:tcPr/>
          <w:p>
            <w:pPr>
              <w:pStyle w:val="Compact"/>
              <w:jc w:val="left"/>
            </w:pPr>
            <w:r>
              <w:t xml:space="preserve">10,800</w:t>
            </w:r>
          </w:p>
        </w:tc>
      </w:tr>
      <w:tr>
        <w:tc>
          <w:tcPr/>
          <w:p>
            <w:pPr>
              <w:pStyle w:val="Compact"/>
              <w:jc w:val="left"/>
            </w:pPr>
            <w:r>
              <w:t xml:space="preserve">8</w:t>
            </w:r>
          </w:p>
        </w:tc>
        <w:tc>
          <w:tcPr/>
          <w:p>
            <w:pPr>
              <w:pStyle w:val="Compact"/>
              <w:jc w:val="left"/>
            </w:pPr>
            <w:r>
              <w:t xml:space="preserve">Pressure testing of all newly installed plumbing lines (hydrostatic test at 1.5× working pressure for 30 minutes)</w:t>
            </w:r>
          </w:p>
        </w:tc>
        <w:tc>
          <w:tcPr/>
          <w:p>
            <w:pPr>
              <w:pStyle w:val="Compact"/>
              <w:jc w:val="left"/>
            </w:pPr>
            <w:r>
              <w:t xml:space="preserve">Job</w:t>
            </w:r>
          </w:p>
        </w:tc>
        <w:tc>
          <w:tcPr/>
          <w:p>
            <w:pPr>
              <w:pStyle w:val="Compact"/>
              <w:jc w:val="left"/>
            </w:pPr>
            <w:r>
              <w:t xml:space="preserve">1</w:t>
            </w:r>
          </w:p>
        </w:tc>
        <w:tc>
          <w:tcPr/>
          <w:p>
            <w:pPr>
              <w:pStyle w:val="Compact"/>
              <w:jc w:val="left"/>
            </w:pPr>
            <w:r>
              <w:t xml:space="preserve">3,200</w:t>
            </w:r>
          </w:p>
        </w:tc>
        <w:tc>
          <w:tcPr/>
          <w:p>
            <w:pPr>
              <w:pStyle w:val="Compact"/>
              <w:jc w:val="left"/>
            </w:pPr>
            <w:r>
              <w:t xml:space="preserve">3,200</w:t>
            </w:r>
          </w:p>
        </w:tc>
      </w:tr>
      <w:tr>
        <w:tc>
          <w:tcPr/>
          <w:p>
            <w:pPr>
              <w:pStyle w:val="Compact"/>
              <w:jc w:val="left"/>
            </w:pPr>
            <w:r>
              <w:t xml:space="preserve">9</w:t>
            </w:r>
          </w:p>
        </w:tc>
        <w:tc>
          <w:tcPr/>
          <w:p>
            <w:pPr>
              <w:pStyle w:val="Compact"/>
              <w:jc w:val="left"/>
            </w:pPr>
            <w:r>
              <w:t xml:space="preserve">Disposal of old plumbing materials and construction waste in accordance with Moscow City waste management regulations</w:t>
            </w:r>
          </w:p>
        </w:tc>
        <w:tc>
          <w:tcPr/>
          <w:p>
            <w:pPr>
              <w:pStyle w:val="Compact"/>
              <w:jc w:val="left"/>
            </w:pPr>
            <w:r>
              <w:t xml:space="preserve">Job</w:t>
            </w:r>
          </w:p>
        </w:tc>
        <w:tc>
          <w:tcPr/>
          <w:p>
            <w:pPr>
              <w:pStyle w:val="Compact"/>
              <w:jc w:val="left"/>
            </w:pPr>
            <w:r>
              <w:t xml:space="preserve">1</w:t>
            </w:r>
          </w:p>
        </w:tc>
        <w:tc>
          <w:tcPr/>
          <w:p>
            <w:pPr>
              <w:pStyle w:val="Compact"/>
              <w:jc w:val="left"/>
            </w:pPr>
            <w:r>
              <w:t xml:space="preserve">4,000</w:t>
            </w:r>
          </w:p>
        </w:tc>
        <w:tc>
          <w:tcPr/>
          <w:p>
            <w:pPr>
              <w:pStyle w:val="Compact"/>
              <w:jc w:val="left"/>
            </w:pPr>
            <w:r>
              <w:t xml:space="preserve">4,000</w:t>
            </w:r>
          </w:p>
        </w:tc>
      </w:tr>
      <w:tr>
        <w:tc>
          <w:tcPr/>
          <w:p>
            <w:pPr>
              <w:pStyle w:val="Compact"/>
              <w:jc w:val="left"/>
            </w:pPr>
            <w:r>
              <w:t xml:space="preserve">10</w:t>
            </w:r>
          </w:p>
        </w:tc>
        <w:tc>
          <w:tcPr/>
          <w:p>
            <w:pPr>
              <w:pStyle w:val="Compact"/>
              <w:jc w:val="left"/>
            </w:pPr>
            <w:r>
              <w:t xml:space="preserve">Final commissioning, client walkthrough, and issuance of a written warranty certificate for all plumber work performed</w:t>
            </w:r>
          </w:p>
        </w:tc>
        <w:tc>
          <w:tcPr/>
          <w:p>
            <w:pPr>
              <w:pStyle w:val="Compact"/>
              <w:jc w:val="left"/>
            </w:pPr>
            <w:r>
              <w:t xml:space="preserve">Job</w:t>
            </w:r>
          </w:p>
        </w:tc>
        <w:tc>
          <w:tcPr/>
          <w:p>
            <w:pPr>
              <w:pStyle w:val="Compact"/>
              <w:jc w:val="left"/>
            </w:pPr>
            <w:r>
              <w:t xml:space="preserve">1</w:t>
            </w:r>
          </w:p>
        </w:tc>
        <w:tc>
          <w:tcPr/>
          <w:p>
            <w:pPr>
              <w:pStyle w:val="Compact"/>
              <w:jc w:val="left"/>
            </w:pPr>
            <w:r>
              <w:t xml:space="preserve">2,500</w:t>
            </w:r>
          </w:p>
        </w:tc>
        <w:tc>
          <w:tcPr/>
          <w:p>
            <w:pPr>
              <w:pStyle w:val="Compact"/>
              <w:jc w:val="left"/>
            </w:pPr>
            <w:r>
              <w:t xml:space="preserve">2,500</w:t>
            </w:r>
          </w:p>
        </w:tc>
      </w:tr>
      <w:tr>
        <w:tc>
          <w:tcPr>
            <w:gridSpan w:val="5"/>
          </w:tcPr>
          <w:p>
            <w:pPr>
              <w:pStyle w:val="Compact"/>
              <w:jc w:val="right"/>
            </w:pPr>
            <w:r>
              <w:t xml:space="preserve">Subtotal (excluding VAT):</w:t>
            </w:r>
          </w:p>
        </w:tc>
        <w:tc>
          <w:tcPr/>
          <w:p>
            <w:pPr>
              <w:pStyle w:val="Compact"/>
              <w:jc w:val="left"/>
            </w:pPr>
            <w:r>
              <w:t xml:space="preserve">120,400</w:t>
            </w:r>
          </w:p>
        </w:tc>
      </w:tr>
      <w:tr>
        <w:tc>
          <w:tcPr>
            <w:gridSpan w:val="5"/>
          </w:tcPr>
          <w:p>
            <w:pPr>
              <w:pStyle w:val="Compact"/>
              <w:jc w:val="right"/>
            </w:pPr>
            <w:r>
              <w:t xml:space="preserve">VAT 20% (Russian Federation):</w:t>
            </w:r>
          </w:p>
        </w:tc>
        <w:tc>
          <w:tcPr/>
          <w:p>
            <w:pPr>
              <w:pStyle w:val="Compact"/>
              <w:jc w:val="left"/>
            </w:pPr>
            <w:r>
              <w:t xml:space="preserve">24,080</w:t>
            </w:r>
          </w:p>
        </w:tc>
      </w:tr>
      <w:tr>
        <w:tc>
          <w:tcPr>
            <w:gridSpan w:val="5"/>
          </w:tcPr>
          <w:p>
            <w:pPr>
              <w:pStyle w:val="Compact"/>
              <w:jc w:val="right"/>
            </w:pPr>
            <w:r>
              <w:t xml:space="preserve">TOTAL AMOUNT DUE (RUB):</w:t>
            </w:r>
          </w:p>
        </w:tc>
        <w:tc>
          <w:tcPr/>
          <w:p>
            <w:pPr>
              <w:pStyle w:val="Compact"/>
              <w:jc w:val="left"/>
            </w:pPr>
            <w:r>
              <w:t xml:space="preserve">144,480</w:t>
            </w:r>
          </w:p>
        </w:tc>
      </w:tr>
    </w:tbl>
    <w:p>
      <w:pPr>
        <w:pStyle w:val="BodyText"/>
      </w:pPr>
      <w:r>
        <w:t xml:space="preserve">All prices are quoted in Russian Rubles (RUB, ISO 4217 code: RUB). VAT is applied at the standard rate of 20% as per the Tax Code of the Russian Federation. This Quotation Estimate does not include the cost of major equipment (water heater unit, faucets, filters) which will be supplied by the client unless otherwise agreed in writing.</w:t>
      </w:r>
    </w:p>
    <w:bookmarkEnd w:id="24"/>
    <w:bookmarkStart w:id="25" w:name="terms-and-conditions"/>
    <w:p>
      <w:pPr>
        <w:pStyle w:val="Heading2"/>
      </w:pPr>
      <w:r>
        <w:t xml:space="preserve">3. Terms and Conditions</w:t>
      </w:r>
    </w:p>
    <w:p>
      <w:pPr>
        <w:numPr>
          <w:ilvl w:val="0"/>
          <w:numId w:val="1001"/>
        </w:numPr>
        <w:pStyle w:val="Compact"/>
      </w:pPr>
      <w:r>
        <w:t xml:space="preserve">This Quotation Estimate is valid for a period of thirty (30) calendar days from the date of issue. After the expiry date, all prices are subject to revision due to fluctuating material costs in the Moscow market.</w:t>
      </w:r>
    </w:p>
    <w:p>
      <w:pPr>
        <w:numPr>
          <w:ilvl w:val="0"/>
          <w:numId w:val="1001"/>
        </w:numPr>
        <w:pStyle w:val="Compact"/>
      </w:pPr>
      <w:r>
        <w:t xml:space="preserve">Payment terms: 50% advance payment upon acceptance of this Quotation Estimate, and the remaining 50% upon successful completion and client sign-off of all plumber work. Payment shall be made in Russian Rubles via bank transfer to the account of Moskva Vodokanal Services LLC (Sberbank, Moscow Branch, BIC 044525225, Account No. 40702810400000012345).</w:t>
      </w:r>
    </w:p>
    <w:p>
      <w:pPr>
        <w:numPr>
          <w:ilvl w:val="0"/>
          <w:numId w:val="1001"/>
        </w:numPr>
        <w:pStyle w:val="Compact"/>
      </w:pPr>
      <w:r>
        <w:t xml:space="preserve">The plumber work shall be carried out between the hours of 08:00 and 20:00 Moscow Time (MSK, UTC+3), Monday through Friday. Weekend or after-hours work will incur a 35% surcharge.</w:t>
      </w:r>
    </w:p>
    <w:p>
      <w:pPr>
        <w:numPr>
          <w:ilvl w:val="0"/>
          <w:numId w:val="1001"/>
        </w:numPr>
        <w:pStyle w:val="Compact"/>
      </w:pPr>
      <w:r>
        <w:t xml:space="preserve">A warranty period of twenty-four (24) months applies to all labour performed by our plumber team. Material warranties are governed by the respective manufacturers' terms. This warranty is valid throughout the territory of the Russian Federation.</w:t>
      </w:r>
    </w:p>
    <w:p>
      <w:pPr>
        <w:numPr>
          <w:ilvl w:val="0"/>
          <w:numId w:val="1001"/>
        </w:numPr>
        <w:pStyle w:val="Compact"/>
      </w:pPr>
      <w:r>
        <w:t xml:space="preserve">The client is responsible for providing the plumber with safe and unobstructed access to all work areas within the apartment. Any delays caused by the client's failure to provide access will extend the project timeline accordingly.</w:t>
      </w:r>
    </w:p>
    <w:p>
      <w:pPr>
        <w:numPr>
          <w:ilvl w:val="0"/>
          <w:numId w:val="1001"/>
        </w:numPr>
        <w:pStyle w:val="Compact"/>
      </w:pPr>
      <w:r>
        <w:t xml:space="preserve">All work shall comply with the current edition of SNiP 2.04.01-85 "Internal Water Supply and Drainage of Buildings" and the Moscow City Housing Code. A copy of the completion certificate will be provided to the client for filing with the local Moscow housing management office (UKHO).</w:t>
      </w:r>
    </w:p>
    <w:p>
      <w:pPr>
        <w:numPr>
          <w:ilvl w:val="0"/>
          <w:numId w:val="1001"/>
        </w:numPr>
        <w:pStyle w:val="Compact"/>
      </w:pPr>
      <w:r>
        <w:t xml:space="preserve">Any additional work not explicitly listed in this Quotation Estimate must be approved in writing by both parties before commencement. A supplementary Quotation Estimate will be issued for such additional plumber services.</w:t>
      </w:r>
    </w:p>
    <w:p>
      <w:pPr>
        <w:numPr>
          <w:ilvl w:val="0"/>
          <w:numId w:val="1001"/>
        </w:numPr>
        <w:pStyle w:val="Compact"/>
      </w:pPr>
      <w:r>
        <w:t xml:space="preserve">This Quotation Estimate is governed by the civil law of the Russian Federation. Any disputes arising from the execution of this estimate shall be resolved through the Arbitration Court of the City of Moscow.</w:t>
      </w:r>
    </w:p>
    <w:bookmarkEnd w:id="25"/>
    <w:bookmarkStart w:id="26" w:name="acceptance-and-authorization"/>
    <w:p>
      <w:pPr>
        <w:pStyle w:val="Heading2"/>
      </w:pPr>
      <w:r>
        <w:t xml:space="preserve">4. Acceptance and Authorization</w:t>
      </w:r>
    </w:p>
    <w:p>
      <w:pPr>
        <w:pStyle w:val="FirstParagraph"/>
      </w:pPr>
      <w:r>
        <w:t xml:space="preserve">By signing below, both parties acknowledge that this Quotation Estimate for plumber services in Russia Moscow has been reviewed, understood, and accepted in full. This document constitutes a binding agreement for the scope of work described herein.</w:t>
      </w:r>
    </w:p>
    <w:p>
      <w:pPr>
        <w:pStyle w:val="BodyText"/>
      </w:pPr>
      <w:r>
        <w:rPr>
          <w:bCs/>
          <w:b/>
        </w:rPr>
        <w:t xml:space="preserve">For Moskva Vodokanal Services LLC:</w:t>
      </w:r>
    </w:p>
    <w:p>
      <w:pPr>
        <w:pStyle w:val="BodyText"/>
      </w:pPr>
      <w:r>
        <w:t xml:space="preserve">Name: Dmitry Alexandrovich Sokolov</w:t>
      </w:r>
      <w:r>
        <w:br/>
      </w:r>
      <w:r>
        <w:t xml:space="preserve">Title: Chief Engineer / Authorized Signatory</w:t>
      </w:r>
      <w:r>
        <w:br/>
      </w:r>
      <w:r>
        <w:t xml:space="preserve">Date: _______________</w:t>
      </w:r>
    </w:p>
    <w:p>
      <w:pPr>
        <w:pStyle w:val="BodyText"/>
      </w:pPr>
      <w:r>
        <w:rPr>
          <w:bCs/>
          <w:b/>
        </w:rPr>
        <w:t xml:space="preserve">For the Client:</w:t>
      </w:r>
    </w:p>
    <w:p>
      <w:pPr>
        <w:pStyle w:val="BodyText"/>
      </w:pPr>
      <w:r>
        <w:t xml:space="preserve">Name: Alexei Dmitrievich Volkov</w:t>
      </w:r>
      <w:r>
        <w:br/>
      </w:r>
      <w:r>
        <w:t xml:space="preserve">Title: Property Owner</w:t>
      </w:r>
      <w:r>
        <w:br/>
      </w:r>
      <w:r>
        <w:t xml:space="preserve">Date: _______________</w:t>
      </w:r>
    </w:p>
    <w:p>
      <w:pPr>
        <w:pStyle w:val="BodyText"/>
      </w:pPr>
      <w:r>
        <w:t xml:space="preserve">Quotation Estimate No. QTE-2025-04871 | Moskva Vodokanal Services LLC | Moscow, Russian Federation</w:t>
      </w:r>
      <w:r>
        <w:br/>
      </w:r>
      <w:r>
        <w:t xml:space="preserve">This document is generated electronically and is valid without a physical seal. For verification, contact +7 (495) 742-18-36 or estimates@moskvavodokanal.ru.</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Plumber Services - Russia Moscow</dc:title>
  <dc:creator/>
  <dc:language>en</dc:language>
  <cp:keywords/>
  <dcterms:created xsi:type="dcterms:W3CDTF">2026-10-10T03:02:42Z</dcterms:created>
  <dcterms:modified xsi:type="dcterms:W3CDTF">2026-10-10T03:02:42Z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