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Police Officer Services &amp; Security Personnel Deployment</w:t>
      </w:r>
    </w:p>
    <w:p>
      <w:pPr>
        <w:pStyle w:val="BodyText"/>
      </w:pPr>
      <w:r>
        <w:t xml:space="preserve">Provincia de Córdoba, República Argentina</w:t>
      </w:r>
    </w:p>
    <w:p>
      <w:pPr>
        <w:pStyle w:val="BodyText"/>
      </w:pPr>
      <w:r>
        <w:t xml:space="preserve">Document No. QE-CBA-2025-04782</w:t>
      </w:r>
    </w:p>
    <w:bookmarkEnd w:id="20"/>
    <w:p>
      <w:pPr>
        <w:pStyle w:val="BodyText"/>
      </w:pPr>
      <w:r>
        <w:rPr>
          <w:bCs/>
          <w:b/>
        </w:rPr>
        <w:t xml:space="preserve">Quotation Date:</w:t>
      </w:r>
      <w:r>
        <w:t xml:space="preserve"> </w:t>
      </w:r>
      <w:r>
        <w:t xml:space="preserve">15 June 2025</w:t>
      </w:r>
      <w:r>
        <w:br/>
      </w:r>
      <w:r>
        <w:rPr>
          <w:bCs/>
          <w:b/>
        </w:rPr>
        <w:t xml:space="preserve">Validity Period:</w:t>
      </w:r>
      <w:r>
        <w:t xml:space="preserve"> </w:t>
      </w:r>
      <w:r>
        <w:t xml:space="preserve">30 calendar days</w:t>
      </w:r>
      <w:r>
        <w:br/>
      </w:r>
      <w:r>
        <w:rPr>
          <w:bCs/>
          <w:b/>
        </w:rPr>
        <w:t xml:space="preserve">Currency:</w:t>
      </w:r>
      <w:r>
        <w:t xml:space="preserve"> </w:t>
      </w:r>
      <w:r>
        <w:t xml:space="preserve">Argentine Peso (ARS)</w:t>
      </w:r>
    </w:p>
    <w:p>
      <w:pPr>
        <w:pStyle w:val="BodyText"/>
      </w:pPr>
      <w:r>
        <w:rPr>
          <w:bCs/>
          <w:b/>
        </w:rPr>
        <w:t xml:space="preserve">Prepared By:</w:t>
      </w:r>
      <w:r>
        <w:t xml:space="preserve"> </w:t>
      </w:r>
      <w:r>
        <w:t xml:space="preserve">Córdoba Provincial Security Services S.A.</w:t>
      </w:r>
      <w:r>
        <w:br/>
      </w:r>
      <w:r>
        <w:rPr>
          <w:bCs/>
          <w:b/>
        </w:rPr>
        <w:t xml:space="preserve">Address:</w:t>
      </w:r>
      <w:r>
        <w:t xml:space="preserve"> </w:t>
      </w:r>
      <w:r>
        <w:t xml:space="preserve">Av. Vélez Sarsfield 1250, Córdoba, Argentina</w:t>
      </w:r>
      <w:r>
        <w:br/>
      </w:r>
      <w:r>
        <w:rPr>
          <w:bCs/>
          <w:b/>
        </w:rPr>
        <w:t xml:space="preserve">Contact:</w:t>
      </w:r>
      <w:r>
        <w:t xml:space="preserve"> </w:t>
      </w:r>
      <w:r>
        <w:t xml:space="preserve">+54 351 422-8890 | info@cbssecurity.ar</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Municipalidad de Córdoba – Departamento de Seguridad Urbana</w:t>
            </w:r>
          </w:p>
        </w:tc>
      </w:tr>
      <w:tr>
        <w:tc>
          <w:tcPr/>
          <w:p>
            <w:pPr>
              <w:pStyle w:val="Compact"/>
              <w:jc w:val="left"/>
            </w:pPr>
            <w:r>
              <w:rPr>
                <w:bCs/>
                <w:b/>
              </w:rPr>
              <w:t xml:space="preserve">Client Address:</w:t>
            </w:r>
          </w:p>
        </w:tc>
        <w:tc>
          <w:tcPr/>
          <w:p>
            <w:pPr>
              <w:pStyle w:val="Compact"/>
              <w:jc w:val="left"/>
            </w:pPr>
            <w:r>
              <w:t xml:space="preserve">Av. Colón 1100, Centro, Córdoba, Argentina</w:t>
            </w:r>
          </w:p>
        </w:tc>
      </w:tr>
      <w:tr>
        <w:tc>
          <w:tcPr/>
          <w:p>
            <w:pPr>
              <w:pStyle w:val="Compact"/>
              <w:jc w:val="left"/>
            </w:pPr>
            <w:r>
              <w:rPr>
                <w:bCs/>
                <w:b/>
              </w:rPr>
              <w:t xml:space="preserve">Reference No.:</w:t>
            </w:r>
          </w:p>
        </w:tc>
        <w:tc>
          <w:tcPr/>
          <w:p>
            <w:pPr>
              <w:pStyle w:val="Compact"/>
              <w:jc w:val="left"/>
            </w:pPr>
            <w:r>
              <w:t xml:space="preserve">MSU-CBA-2025-1134</w:t>
            </w:r>
          </w:p>
        </w:tc>
      </w:tr>
      <w:tr>
        <w:tc>
          <w:tcPr/>
          <w:p>
            <w:pPr>
              <w:pStyle w:val="Compact"/>
              <w:jc w:val="left"/>
            </w:pPr>
            <w:r>
              <w:rPr>
                <w:bCs/>
                <w:b/>
              </w:rPr>
              <w:t xml:space="preserve">Project Location:</w:t>
            </w:r>
          </w:p>
        </w:tc>
        <w:tc>
          <w:tcPr/>
          <w:p>
            <w:pPr>
              <w:pStyle w:val="Compact"/>
              <w:jc w:val="left"/>
            </w:pPr>
            <w:r>
              <w:t xml:space="preserve">Argentina Córdoba – Provincial Jurisdiction (Zonas Norte, Centro, Sur)</w:t>
            </w:r>
          </w:p>
        </w:tc>
      </w:tr>
    </w:tbl>
    <w:bookmarkEnd w:id="21"/>
    <w:bookmarkStart w:id="22" w:name="Xc17cc5e5f5f5a28f62c6bccd33e547abca1dc55"/>
    <w:p>
      <w:pPr>
        <w:pStyle w:val="Heading2"/>
      </w:pPr>
      <w:r>
        <w:t xml:space="preserve">2. Scope of Services – Police Officer Deployment</w:t>
      </w:r>
    </w:p>
    <w:p>
      <w:pPr>
        <w:pStyle w:val="FirstParagraph"/>
      </w:pPr>
      <w:r>
        <w:t xml:space="preserve">This Quotation Estimate is issued in response to the formal request for the provision of qualified Police Officer personnel to support public safety operations across the province of Argentina Córdoba. The services outlined below encompass the recruitment, training, deployment, and ongoing supervision of certified Police Officer professionals in accordance with the regulations established by the Policía de la Provincia de Córdoba and the national security framework of the Argentine Republic.</w:t>
      </w:r>
    </w:p>
    <w:p>
      <w:pPr>
        <w:pStyle w:val="BodyText"/>
      </w:pPr>
      <w:r>
        <w:t xml:space="preserve">The Police Officer services described in this Quotation Estimate are designed to meet the specific operational requirements of the client, including but not limited to: patrol operations in high-traffic urban zones of Córdoba, event security coordination, community policing initiatives, traffic management, and emergency response support. Each Police Officer assigned under this contract will hold a valid certification from the Escuela de Policía de Córdoba and will comply with all applicable provincial and national legislation governing law enforcement activities in Argentina Córdoba.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Cost (ARS)</w:t>
            </w:r>
          </w:p>
        </w:tc>
        <w:tc>
          <w:tcPr/>
          <w:p>
            <w:pPr>
              <w:pStyle w:val="Compact"/>
              <w:jc w:val="left"/>
            </w:pPr>
            <w:r>
              <w:t xml:space="preserve">Subtotal (ARS)</w:t>
            </w:r>
          </w:p>
        </w:tc>
      </w:tr>
      <w:tr>
        <w:tc>
          <w:tcPr/>
          <w:p>
            <w:pPr>
              <w:pStyle w:val="Compact"/>
              <w:jc w:val="left"/>
            </w:pPr>
            <w:r>
              <w:t xml:space="preserve">3.1</w:t>
            </w:r>
          </w:p>
        </w:tc>
        <w:tc>
          <w:tcPr/>
          <w:p>
            <w:pPr>
              <w:pStyle w:val="Compact"/>
              <w:jc w:val="left"/>
            </w:pPr>
            <w:r>
              <w:t xml:space="preserve">Senior Police Officer – Patrol &amp; Community Liaison (40 hrs/week, 12 months)</w:t>
            </w:r>
          </w:p>
        </w:tc>
        <w:tc>
          <w:tcPr/>
          <w:p>
            <w:pPr>
              <w:pStyle w:val="Compact"/>
              <w:jc w:val="left"/>
            </w:pPr>
            <w:r>
              <w:t xml:space="preserve">12</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3.2</w:t>
            </w:r>
          </w:p>
        </w:tc>
        <w:tc>
          <w:tcPr/>
          <w:p>
            <w:pPr>
              <w:pStyle w:val="Compact"/>
              <w:jc w:val="left"/>
            </w:pPr>
            <w:r>
              <w:t xml:space="preserve">Police Officer – Traffic Control &amp; Road Safety (40 hrs/week, 12 months)</w:t>
            </w:r>
          </w:p>
        </w:tc>
        <w:tc>
          <w:tcPr/>
          <w:p>
            <w:pPr>
              <w:pStyle w:val="Compact"/>
              <w:jc w:val="left"/>
            </w:pPr>
            <w:r>
              <w:t xml:space="preserve">8</w:t>
            </w:r>
          </w:p>
        </w:tc>
        <w:tc>
          <w:tcPr/>
          <w:p>
            <w:pPr>
              <w:pStyle w:val="Compact"/>
              <w:jc w:val="left"/>
            </w:pPr>
            <w:r>
              <w:t xml:space="preserve">4,200,000</w:t>
            </w:r>
          </w:p>
        </w:tc>
        <w:tc>
          <w:tcPr/>
          <w:p>
            <w:pPr>
              <w:pStyle w:val="Compact"/>
              <w:jc w:val="left"/>
            </w:pPr>
            <w:r>
              <w:t xml:space="preserve">33,600,000</w:t>
            </w:r>
          </w:p>
        </w:tc>
      </w:tr>
      <w:tr>
        <w:tc>
          <w:tcPr/>
          <w:p>
            <w:pPr>
              <w:pStyle w:val="Compact"/>
              <w:jc w:val="left"/>
            </w:pPr>
            <w:r>
              <w:t xml:space="preserve">3.3</w:t>
            </w:r>
          </w:p>
        </w:tc>
        <w:tc>
          <w:tcPr/>
          <w:p>
            <w:pPr>
              <w:pStyle w:val="Compact"/>
              <w:jc w:val="left"/>
            </w:pPr>
            <w:r>
              <w:t xml:space="preserve">Police Officer – Event Security &amp; Crowd Management (On-call, 12 months)</w:t>
            </w:r>
          </w:p>
        </w:tc>
        <w:tc>
          <w:tcPr/>
          <w:p>
            <w:pPr>
              <w:pStyle w:val="Compact"/>
              <w:jc w:val="left"/>
            </w:pPr>
            <w:r>
              <w:t xml:space="preserve">6</w:t>
            </w:r>
          </w:p>
        </w:tc>
        <w:tc>
          <w:tcPr/>
          <w:p>
            <w:pPr>
              <w:pStyle w:val="Compact"/>
              <w:jc w:val="left"/>
            </w:pPr>
            <w:r>
              <w:t xml:space="preserve">3,750,000</w:t>
            </w:r>
          </w:p>
        </w:tc>
        <w:tc>
          <w:tcPr/>
          <w:p>
            <w:pPr>
              <w:pStyle w:val="Compact"/>
              <w:jc w:val="left"/>
            </w:pPr>
            <w:r>
              <w:t xml:space="preserve">22,500,000</w:t>
            </w:r>
          </w:p>
        </w:tc>
      </w:tr>
      <w:tr>
        <w:tc>
          <w:tcPr/>
          <w:p>
            <w:pPr>
              <w:pStyle w:val="Compact"/>
              <w:jc w:val="left"/>
            </w:pPr>
            <w:r>
              <w:t xml:space="preserve">3.4</w:t>
            </w:r>
          </w:p>
        </w:tc>
        <w:tc>
          <w:tcPr/>
          <w:p>
            <w:pPr>
              <w:pStyle w:val="Compact"/>
              <w:jc w:val="left"/>
            </w:pPr>
            <w:r>
              <w:t xml:space="preserve">Police Officer – Emergency Response &amp; Crisis Intervention (24/7 rotation, 12 months)</w:t>
            </w:r>
          </w:p>
        </w:tc>
        <w:tc>
          <w:tcPr/>
          <w:p>
            <w:pPr>
              <w:pStyle w:val="Compact"/>
              <w:jc w:val="left"/>
            </w:pPr>
            <w:r>
              <w:t xml:space="preserve">10</w:t>
            </w:r>
          </w:p>
        </w:tc>
        <w:tc>
          <w:tcPr/>
          <w:p>
            <w:pPr>
              <w:pStyle w:val="Compact"/>
              <w:jc w:val="left"/>
            </w:pPr>
            <w:r>
              <w:t xml:space="preserve">5,100,000</w:t>
            </w:r>
          </w:p>
        </w:tc>
        <w:tc>
          <w:tcPr/>
          <w:p>
            <w:pPr>
              <w:pStyle w:val="Compact"/>
              <w:jc w:val="left"/>
            </w:pPr>
            <w:r>
              <w:t xml:space="preserve">51,000,000</w:t>
            </w:r>
          </w:p>
        </w:tc>
      </w:tr>
      <w:tr>
        <w:tc>
          <w:tcPr/>
          <w:p>
            <w:pPr>
              <w:pStyle w:val="Compact"/>
              <w:jc w:val="left"/>
            </w:pPr>
            <w:r>
              <w:t xml:space="preserve">3.5</w:t>
            </w:r>
          </w:p>
        </w:tc>
        <w:tc>
          <w:tcPr/>
          <w:p>
            <w:pPr>
              <w:pStyle w:val="Compact"/>
              <w:jc w:val="left"/>
            </w:pPr>
            <w:r>
              <w:t xml:space="preserve">Supervisory Police Officer – Team Coordination &amp; Reporting (40 hrs/week, 12 months)</w:t>
            </w:r>
          </w:p>
        </w:tc>
        <w:tc>
          <w:tcPr/>
          <w:p>
            <w:pPr>
              <w:pStyle w:val="Compact"/>
              <w:jc w:val="left"/>
            </w:pPr>
            <w:r>
              <w:t xml:space="preserve">3</w:t>
            </w:r>
          </w:p>
        </w:tc>
        <w:tc>
          <w:tcPr/>
          <w:p>
            <w:pPr>
              <w:pStyle w:val="Compact"/>
              <w:jc w:val="left"/>
            </w:pPr>
            <w:r>
              <w:t xml:space="preserve">6,200,000</w:t>
            </w:r>
          </w:p>
        </w:tc>
        <w:tc>
          <w:tcPr/>
          <w:p>
            <w:pPr>
              <w:pStyle w:val="Compact"/>
              <w:jc w:val="left"/>
            </w:pPr>
            <w:r>
              <w:t xml:space="preserve">18,600,000</w:t>
            </w:r>
          </w:p>
        </w:tc>
      </w:tr>
      <w:tr>
        <w:tc>
          <w:tcPr/>
          <w:p>
            <w:pPr>
              <w:pStyle w:val="Compact"/>
              <w:jc w:val="left"/>
            </w:pPr>
            <w:r>
              <w:t xml:space="preserve">3.6</w:t>
            </w:r>
          </w:p>
        </w:tc>
        <w:tc>
          <w:tcPr/>
          <w:p>
            <w:pPr>
              <w:pStyle w:val="Compact"/>
              <w:jc w:val="left"/>
            </w:pPr>
            <w:r>
              <w:t xml:space="preserve">Uniforms, Equipment &amp; Standard Issue per Police Officer</w:t>
            </w:r>
          </w:p>
        </w:tc>
        <w:tc>
          <w:tcPr/>
          <w:p>
            <w:pPr>
              <w:pStyle w:val="Compact"/>
              <w:jc w:val="left"/>
            </w:pPr>
            <w:r>
              <w:t xml:space="preserve">39</w:t>
            </w:r>
          </w:p>
        </w:tc>
        <w:tc>
          <w:tcPr/>
          <w:p>
            <w:pPr>
              <w:pStyle w:val="Compact"/>
              <w:jc w:val="left"/>
            </w:pPr>
            <w:r>
              <w:t xml:space="preserve">380,000</w:t>
            </w:r>
          </w:p>
        </w:tc>
        <w:tc>
          <w:tcPr/>
          <w:p>
            <w:pPr>
              <w:pStyle w:val="Compact"/>
              <w:jc w:val="left"/>
            </w:pPr>
            <w:r>
              <w:t xml:space="preserve">14,820,000</w:t>
            </w:r>
          </w:p>
        </w:tc>
      </w:tr>
      <w:tr>
        <w:tc>
          <w:tcPr/>
          <w:p>
            <w:pPr>
              <w:pStyle w:val="Compact"/>
              <w:jc w:val="left"/>
            </w:pPr>
            <w:r>
              <w:t xml:space="preserve">3.7</w:t>
            </w:r>
          </w:p>
        </w:tc>
        <w:tc>
          <w:tcPr/>
          <w:p>
            <w:pPr>
              <w:pStyle w:val="Compact"/>
              <w:jc w:val="left"/>
            </w:pPr>
            <w:r>
              <w:t xml:space="preserve">Training &amp; Certification Renewal – All Police Officer Personnel (Annual)</w:t>
            </w:r>
          </w:p>
        </w:tc>
        <w:tc>
          <w:tcPr/>
          <w:p>
            <w:pPr>
              <w:pStyle w:val="Compact"/>
              <w:jc w:val="left"/>
            </w:pPr>
            <w:r>
              <w:t xml:space="preserve">39</w:t>
            </w:r>
          </w:p>
        </w:tc>
        <w:tc>
          <w:tcPr/>
          <w:p>
            <w:pPr>
              <w:pStyle w:val="Compact"/>
              <w:jc w:val="left"/>
            </w:pPr>
            <w:r>
              <w:t xml:space="preserve">125,000</w:t>
            </w:r>
          </w:p>
        </w:tc>
        <w:tc>
          <w:tcPr/>
          <w:p>
            <w:pPr>
              <w:pStyle w:val="Compact"/>
              <w:jc w:val="left"/>
            </w:pPr>
            <w:r>
              <w:t xml:space="preserve">4,875,000</w:t>
            </w:r>
          </w:p>
        </w:tc>
      </w:tr>
      <w:tr>
        <w:tc>
          <w:tcPr/>
          <w:p>
            <w:pPr>
              <w:pStyle w:val="Compact"/>
              <w:jc w:val="left"/>
            </w:pPr>
            <w:r>
              <w:t xml:space="preserve">3.8</w:t>
            </w:r>
          </w:p>
        </w:tc>
        <w:tc>
          <w:tcPr/>
          <w:p>
            <w:pPr>
              <w:pStyle w:val="Compact"/>
              <w:jc w:val="left"/>
            </w:pPr>
            <w:r>
              <w:t xml:space="preserve">Vehicle Fleet – Patrol Units (Lease, 12 months, 10 units)</w:t>
            </w:r>
          </w:p>
        </w:tc>
        <w:tc>
          <w:tcPr/>
          <w:p>
            <w:pPr>
              <w:pStyle w:val="Compact"/>
              <w:jc w:val="left"/>
            </w:pPr>
            <w:r>
              <w:t xml:space="preserve">10</w:t>
            </w:r>
          </w:p>
        </w:tc>
        <w:tc>
          <w:tcPr/>
          <w:p>
            <w:pPr>
              <w:pStyle w:val="Compact"/>
              <w:jc w:val="left"/>
            </w:pPr>
            <w:r>
              <w:t xml:space="preserve">2,800,000</w:t>
            </w:r>
          </w:p>
        </w:tc>
        <w:tc>
          <w:tcPr/>
          <w:p>
            <w:pPr>
              <w:pStyle w:val="Compact"/>
              <w:jc w:val="left"/>
            </w:pPr>
            <w:r>
              <w:t xml:space="preserve">28,000,000</w:t>
            </w:r>
          </w:p>
        </w:tc>
      </w:tr>
      <w:tr>
        <w:tc>
          <w:tcPr/>
          <w:p>
            <w:pPr>
              <w:pStyle w:val="Compact"/>
              <w:jc w:val="left"/>
            </w:pPr>
            <w:r>
              <w:t xml:space="preserve">3.9</w:t>
            </w:r>
          </w:p>
        </w:tc>
        <w:tc>
          <w:tcPr/>
          <w:p>
            <w:pPr>
              <w:pStyle w:val="Compact"/>
              <w:jc w:val="left"/>
            </w:pPr>
            <w:r>
              <w:t xml:space="preserve">Communication Equipment &amp; Radio Systems (Setup + Annual Maintenance)</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3.10</w:t>
            </w:r>
          </w:p>
        </w:tc>
        <w:tc>
          <w:tcPr/>
          <w:p>
            <w:pPr>
              <w:pStyle w:val="Compact"/>
              <w:jc w:val="left"/>
            </w:pPr>
            <w:r>
              <w:t xml:space="preserve">Administrative &amp; Legal Compliance – Argentina Córdoba Jurisdiction</w:t>
            </w:r>
          </w:p>
        </w:tc>
        <w:tc>
          <w:tcPr/>
          <w:p>
            <w:pPr>
              <w:pStyle w:val="Compact"/>
              <w:jc w:val="left"/>
            </w:pPr>
            <w:r>
              <w:t xml:space="preserve">1</w:t>
            </w:r>
          </w:p>
        </w:tc>
        <w:tc>
          <w:tcPr/>
          <w:p>
            <w:pPr>
              <w:pStyle w:val="Compact"/>
              <w:jc w:val="left"/>
            </w:pPr>
            <w:r>
              <w:t xml:space="preserve">8,400,000</w:t>
            </w:r>
          </w:p>
        </w:tc>
        <w:tc>
          <w:tcPr/>
          <w:p>
            <w:pPr>
              <w:pStyle w:val="Compact"/>
              <w:jc w:val="left"/>
            </w:pPr>
            <w:r>
              <w:t xml:space="preserve">8,400,000</w:t>
            </w:r>
          </w:p>
        </w:tc>
      </w:tr>
      <w:tr>
        <w:tc>
          <w:tcPr>
            <w:gridSpan w:val="4"/>
          </w:tcPr>
          <w:p>
            <w:pPr>
              <w:pStyle w:val="Compact"/>
              <w:jc w:val="right"/>
            </w:pPr>
            <w:r>
              <w:t xml:space="preserve">TOTAL ESTIMATED COST (Before IVA 21%):</w:t>
            </w:r>
          </w:p>
        </w:tc>
        <w:tc>
          <w:tcPr/>
          <w:p>
            <w:pPr>
              <w:pStyle w:val="Compact"/>
              <w:jc w:val="left"/>
            </w:pPr>
            <w:r>
              <w:t xml:space="preserve">252,495,000</w:t>
            </w:r>
          </w:p>
        </w:tc>
      </w:tr>
      <w:tr>
        <w:tc>
          <w:tcPr>
            <w:gridSpan w:val="4"/>
          </w:tcPr>
          <w:p>
            <w:pPr>
              <w:pStyle w:val="Compact"/>
              <w:jc w:val="right"/>
            </w:pPr>
            <w:r>
              <w:t xml:space="preserve">IVA (21%):</w:t>
            </w:r>
          </w:p>
        </w:tc>
        <w:tc>
          <w:tcPr/>
          <w:p>
            <w:pPr>
              <w:pStyle w:val="Compact"/>
              <w:jc w:val="left"/>
            </w:pPr>
            <w:r>
              <w:t xml:space="preserve">53,023,950</w:t>
            </w:r>
          </w:p>
        </w:tc>
      </w:tr>
      <w:tr>
        <w:tc>
          <w:tcPr>
            <w:gridSpan w:val="4"/>
          </w:tcPr>
          <w:p>
            <w:pPr>
              <w:pStyle w:val="Compact"/>
              <w:jc w:val="right"/>
            </w:pPr>
            <w:r>
              <w:t xml:space="preserve">GRAND TOTAL (ARS):</w:t>
            </w:r>
          </w:p>
        </w:tc>
        <w:tc>
          <w:tcPr/>
          <w:p>
            <w:pPr>
              <w:pStyle w:val="Compact"/>
              <w:jc w:val="left"/>
            </w:pPr>
            <w:r>
              <w:t xml:space="preserve">305,518,950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 This Quotation Estimate is valid for a period of thirty (30) calendar days from the date of issue. Any acceptance beyond this period will require a revised Quotation Estimate reflecting current market conditions in Argentina Córdoba.</w:t>
      </w:r>
    </w:p>
    <w:p>
      <w:pPr>
        <w:numPr>
          <w:ilvl w:val="0"/>
          <w:numId w:val="1001"/>
        </w:numPr>
        <w:pStyle w:val="Compact"/>
      </w:pPr>
      <w:r>
        <w:rPr>
          <w:bCs/>
          <w:b/>
        </w:rPr>
        <w:t xml:space="preserve">4.2</w:t>
      </w:r>
      <w:r>
        <w:t xml:space="preserve"> </w:t>
      </w:r>
      <w:r>
        <w:t xml:space="preserve">– All Police Officer personnel deployed under this agreement must hold valid credentials issued by the relevant Argentine provincial authority and must pass a background verification process in accordance with national security protocols.</w:t>
      </w:r>
    </w:p>
    <w:p>
      <w:pPr>
        <w:numPr>
          <w:ilvl w:val="0"/>
          <w:numId w:val="1001"/>
        </w:numPr>
        <w:pStyle w:val="Compact"/>
      </w:pPr>
      <w:r>
        <w:rPr>
          <w:bCs/>
          <w:b/>
        </w:rPr>
        <w:t xml:space="preserve">4.3</w:t>
      </w:r>
      <w:r>
        <w:t xml:space="preserve"> </w:t>
      </w:r>
      <w:r>
        <w:t xml:space="preserve">– Payment terms: 30% upon contract execution, 40% at the six-month milestone, and 30% upon successful completion of the twelve-month service period. All payments shall be made in Argentine Pesos via bank transfer to the account specified in the final contract.</w:t>
      </w:r>
    </w:p>
    <w:p>
      <w:pPr>
        <w:numPr>
          <w:ilvl w:val="0"/>
          <w:numId w:val="1001"/>
        </w:numPr>
        <w:pStyle w:val="Compact"/>
      </w:pPr>
      <w:r>
        <w:rPr>
          <w:bCs/>
          <w:b/>
        </w:rPr>
        <w:t xml:space="preserve">4.4</w:t>
      </w:r>
      <w:r>
        <w:t xml:space="preserve"> </w:t>
      </w:r>
      <w:r>
        <w:t xml:space="preserve">– The client reserves the right to request a replacement of any Police Officer who fails to meet performance standards, with a written notice period of fifteen (15) business days.</w:t>
      </w:r>
    </w:p>
    <w:p>
      <w:pPr>
        <w:numPr>
          <w:ilvl w:val="0"/>
          <w:numId w:val="1001"/>
        </w:numPr>
        <w:pStyle w:val="Compact"/>
      </w:pPr>
      <w:r>
        <w:rPr>
          <w:bCs/>
          <w:b/>
        </w:rPr>
        <w:t xml:space="preserve">4.5</w:t>
      </w:r>
      <w:r>
        <w:t xml:space="preserve"> </w:t>
      </w:r>
      <w:r>
        <w:t xml:space="preserve">– All operations conducted under this Quotation Estimate shall comply with the Ley de Seguridad Pública de la Provincia de Córdoba, the national Constitution of Argentina, and applicable human rights legislation.</w:t>
      </w:r>
    </w:p>
    <w:p>
      <w:pPr>
        <w:numPr>
          <w:ilvl w:val="0"/>
          <w:numId w:val="1001"/>
        </w:numPr>
        <w:pStyle w:val="Compact"/>
      </w:pPr>
      <w:r>
        <w:rPr>
          <w:bCs/>
          <w:b/>
        </w:rPr>
        <w:t xml:space="preserve">4.6</w:t>
      </w:r>
      <w:r>
        <w:t xml:space="preserve"> </w:t>
      </w:r>
      <w:r>
        <w:t xml:space="preserve">– Force majeure events, including but not limited to natural disasters affecting the Argentina Córdoba region, may result in temporary service modifications. Both parties shall negotiate in good faith to resume operations as soon as practicable.</w:t>
      </w:r>
    </w:p>
    <w:p>
      <w:pPr>
        <w:numPr>
          <w:ilvl w:val="0"/>
          <w:numId w:val="1001"/>
        </w:numPr>
        <w:pStyle w:val="Compact"/>
      </w:pPr>
      <w:r>
        <w:rPr>
          <w:bCs/>
          <w:b/>
        </w:rPr>
        <w:t xml:space="preserve">4.7</w:t>
      </w:r>
      <w:r>
        <w:t xml:space="preserve"> </w:t>
      </w:r>
      <w:r>
        <w:t xml:space="preserve">– This Quotation Estimate does not constitute a binding contract. A formal service agreement must be executed by both parties prior to the commencement of any Police Officer deployment activities.</w:t>
      </w:r>
    </w:p>
    <w:p>
      <w:pPr>
        <w:numPr>
          <w:ilvl w:val="0"/>
          <w:numId w:val="1001"/>
        </w:numPr>
        <w:pStyle w:val="Compact"/>
      </w:pPr>
      <w:r>
        <w:rPr>
          <w:bCs/>
          <w:b/>
        </w:rPr>
        <w:t xml:space="preserve">4.8</w:t>
      </w:r>
      <w:r>
        <w:t xml:space="preserve"> </w:t>
      </w:r>
      <w:r>
        <w:t xml:space="preserve">– All personal data processed in connection with this Quotation Estimate and subsequent contract shall be handled in compliance with Ley 25.326 de Protección de Datos Personales of Argentina.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Police Officer services in Argentina Córdoba and indicates intent to proceed with the formal contracting process. This signature does not obligate either party to execute the final service agreement.</w:t>
      </w:r>
    </w:p>
    <w:p>
      <w:pPr>
        <w:pStyle w:val="BodyText"/>
      </w:pPr>
      <w:r>
        <w:rPr>
          <w:bCs/>
          <w:b/>
        </w:rPr>
        <w:t xml:space="preserve">For Córdoba Provincial Security Services S.A.</w:t>
      </w:r>
      <w:r>
        <w:br/>
      </w:r>
      <w:r>
        <w:t xml:space="preserve">Name: Lic. Roberto A. Fernández</w:t>
      </w:r>
      <w:r>
        <w:br/>
      </w:r>
      <w:r>
        <w:t xml:space="preserve">Position: Director General</w:t>
      </w:r>
      <w:r>
        <w:br/>
      </w:r>
      <w:r>
        <w:t xml:space="preserve">Date: _______________</w:t>
      </w:r>
    </w:p>
    <w:p>
      <w:pPr>
        <w:pStyle w:val="BodyText"/>
      </w:pPr>
      <w:r>
        <w:rPr>
          <w:bCs/>
          <w:b/>
        </w:rPr>
        <w:t xml:space="preserve">For the Client (Municipalidad de Córdoba)</w:t>
      </w:r>
      <w:r>
        <w:br/>
      </w:r>
      <w:r>
        <w:t xml:space="preserve">Name: _________________________</w:t>
      </w:r>
      <w:r>
        <w:br/>
      </w:r>
      <w:r>
        <w:t xml:space="preserve">Position: _________________________</w:t>
      </w:r>
      <w:r>
        <w:br/>
      </w:r>
      <w:r>
        <w:t xml:space="preserve">Date: _______________</w:t>
      </w:r>
    </w:p>
    <w:p>
      <w:pPr>
        <w:pStyle w:val="BodyText"/>
      </w:pPr>
      <w:r>
        <w:t xml:space="preserve">Quotation Estimate No. QE-CBA-2025-04782 | Police Officer Services | Argentina Córdoba</w:t>
      </w:r>
    </w:p>
    <w:p>
      <w:pPr>
        <w:pStyle w:val="BodyText"/>
      </w:pPr>
      <w:r>
        <w:t xml:space="preserve">Córdoba Provincial Security Services S.A. – CUIT 30-71234567-8 | Av. Vélez Sarsfield 1250, Córdoba, Argentina</w:t>
      </w:r>
    </w:p>
    <w:p>
      <w:pPr>
        <w:pStyle w:val="BodyText"/>
      </w:pPr>
      <w:r>
        <w:t xml:space="preserve">This document is confidential and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Argentina Córdoba</dc:title>
  <dc:creator/>
  <dc:language>en</dc:language>
  <cp:keywords/>
  <dcterms:created xsi:type="dcterms:W3CDTF">2026-10-10T01:58:58Z</dcterms:created>
  <dcterms:modified xsi:type="dcterms:W3CDTF">2026-10-10T01:58:58Z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